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6E2F" w14:textId="6BA14074" w:rsidR="008F69EC" w:rsidRPr="0049155B" w:rsidRDefault="00595ADD" w:rsidP="0079618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 w:rsidRPr="004915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4915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ab/>
      </w:r>
      <w:r w:rsidR="00D3214D" w:rsidRPr="004915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>CONCEPT NOTE</w:t>
      </w:r>
    </w:p>
    <w:p w14:paraId="065AD85F" w14:textId="4C8412F1" w:rsidR="00574152" w:rsidRPr="0049155B" w:rsidRDefault="005C4D37" w:rsidP="0079618E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hAnsi="Times New Roman" w:cs="Times New Roman"/>
          <w:b/>
          <w:sz w:val="24"/>
          <w:szCs w:val="24"/>
          <w:lang w:val="es-ES"/>
        </w:rPr>
        <w:t xml:space="preserve">V. </w:t>
      </w:r>
      <w:r w:rsidR="00DF3EBB"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896921" w:rsidRPr="0049155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– </w:t>
      </w:r>
      <w:r w:rsidR="00DF3EBB">
        <w:rPr>
          <w:rFonts w:ascii="Times New Roman" w:hAnsi="Times New Roman" w:cs="Times New Roman"/>
          <w:b/>
          <w:sz w:val="24"/>
          <w:szCs w:val="24"/>
          <w:lang w:val="es-ES"/>
        </w:rPr>
        <w:t>30.10</w:t>
      </w:r>
      <w:r w:rsidR="00574152" w:rsidRPr="0049155B">
        <w:rPr>
          <w:rFonts w:ascii="Times New Roman" w:hAnsi="Times New Roman" w:cs="Times New Roman"/>
          <w:b/>
          <w:sz w:val="24"/>
          <w:szCs w:val="24"/>
          <w:lang w:val="es-ES"/>
        </w:rPr>
        <w:t>.2017</w:t>
      </w:r>
    </w:p>
    <w:p w14:paraId="4BFECCD0" w14:textId="77777777" w:rsidR="00233DD2" w:rsidRPr="0049155B" w:rsidRDefault="00233DD2" w:rsidP="0079618E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662B5913" w14:textId="32218BD9" w:rsidR="00574152" w:rsidRPr="0049155B" w:rsidRDefault="00233DD2" w:rsidP="0079618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49155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Foro</w:t>
      </w:r>
    </w:p>
    <w:p w14:paraId="134CE3DB" w14:textId="7DE16896" w:rsidR="001C4133" w:rsidRPr="0049155B" w:rsidRDefault="005111EE" w:rsidP="0079618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DESARROLLO SOSTENIBLE</w:t>
      </w:r>
      <w:r w:rsidR="007C04C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 ANTIOQUIA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br/>
        <w:t>RETOS INSTITUCIONALES, EMPRESARIALES Y CIUDADANO</w:t>
      </w:r>
      <w:r w:rsidR="002C0360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</w:p>
    <w:p w14:paraId="26A93F9E" w14:textId="133DB35E" w:rsidR="003732D7" w:rsidRDefault="009623D9" w:rsidP="0079618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Salón</w:t>
      </w:r>
      <w:r w:rsidR="003732D7">
        <w:rPr>
          <w:rFonts w:ascii="Times New Roman" w:hAnsi="Times New Roman" w:cs="Times New Roman"/>
          <w:sz w:val="24"/>
          <w:szCs w:val="24"/>
          <w:lang w:val="es-ES"/>
        </w:rPr>
        <w:t xml:space="preserve"> Coral</w:t>
      </w:r>
      <w:r w:rsidR="001E1D2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22CDB">
        <w:rPr>
          <w:rFonts w:ascii="Times New Roman" w:hAnsi="Times New Roman" w:cs="Times New Roman"/>
          <w:sz w:val="24"/>
          <w:szCs w:val="24"/>
          <w:lang w:val="es-ES"/>
        </w:rPr>
        <w:t>, Hotel</w:t>
      </w:r>
      <w:r w:rsidR="003732D7">
        <w:rPr>
          <w:rFonts w:ascii="Times New Roman" w:hAnsi="Times New Roman" w:cs="Times New Roman"/>
          <w:sz w:val="24"/>
          <w:szCs w:val="24"/>
          <w:lang w:val="es-ES"/>
        </w:rPr>
        <w:t xml:space="preserve"> San Fernando Plaza</w:t>
      </w:r>
    </w:p>
    <w:p w14:paraId="2D99622F" w14:textId="6A0CA45E" w:rsidR="003732D7" w:rsidRDefault="003732D7" w:rsidP="0079618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Carrera 42 A #1-15</w:t>
      </w:r>
    </w:p>
    <w:p w14:paraId="0FB394D2" w14:textId="022BC9A2" w:rsidR="00574152" w:rsidRPr="0049155B" w:rsidRDefault="003732D7" w:rsidP="003732D7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3732D7">
        <w:rPr>
          <w:rFonts w:ascii="Times New Roman" w:hAnsi="Times New Roman" w:cs="Times New Roman"/>
          <w:sz w:val="24"/>
          <w:szCs w:val="24"/>
          <w:lang w:val="es-ES"/>
        </w:rPr>
        <w:t xml:space="preserve">Medellín, </w:t>
      </w:r>
      <w:r w:rsidR="00822CDB" w:rsidRPr="00822CDB">
        <w:rPr>
          <w:rFonts w:ascii="Times New Roman" w:hAnsi="Times New Roman" w:cs="Times New Roman"/>
          <w:sz w:val="24"/>
          <w:szCs w:val="24"/>
          <w:lang w:val="es-ES"/>
        </w:rPr>
        <w:t>1 de noviembre de</w:t>
      </w:r>
      <w:r w:rsidR="00574152"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 2017</w:t>
      </w:r>
    </w:p>
    <w:p w14:paraId="776103D8" w14:textId="77777777" w:rsidR="00574152" w:rsidRPr="0049155B" w:rsidRDefault="00574152" w:rsidP="009623D9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14:paraId="4AE75C9D" w14:textId="77777777" w:rsidR="00D3214D" w:rsidRPr="0049155B" w:rsidRDefault="00D3214D" w:rsidP="0079618E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</w:p>
    <w:p w14:paraId="28D8C083" w14:textId="77777777" w:rsidR="00D3214D" w:rsidRPr="0049155B" w:rsidRDefault="00D3214D" w:rsidP="0079618E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14:paraId="07F008A0" w14:textId="49CC8F70" w:rsidR="00A93E45" w:rsidRPr="0049155B" w:rsidRDefault="00A93E45" w:rsidP="0079618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155B">
        <w:rPr>
          <w:rFonts w:ascii="Times New Roman" w:hAnsi="Times New Roman" w:cs="Times New Roman"/>
          <w:sz w:val="24"/>
          <w:szCs w:val="24"/>
          <w:lang w:val="es-ES"/>
        </w:rPr>
        <w:t>El Instituto de Ciencia Política</w:t>
      </w:r>
      <w:r w:rsidR="005C4D37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Hernán Echavarría Olózaga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y la Fundación Konrad Adenauer se </w:t>
      </w:r>
      <w:r w:rsidR="005C4D37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encuentran desarrollando, a lo largo de 2017, 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el proyecto </w:t>
      </w:r>
      <w:r w:rsidRPr="0049155B">
        <w:rPr>
          <w:rFonts w:ascii="Times New Roman" w:hAnsi="Times New Roman" w:cs="Times New Roman"/>
          <w:b/>
          <w:i/>
          <w:sz w:val="24"/>
          <w:szCs w:val="24"/>
          <w:lang w:val="es-ES"/>
        </w:rPr>
        <w:t>Hacia una economía social de mercado: Retos institucionales, empresariales y ciudadanos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>, el cual busca profundizar en la reflexión colectiva sobre los ajustes institucionales y l</w:t>
      </w:r>
      <w:r w:rsidR="005C4D37" w:rsidRPr="0049155B">
        <w:rPr>
          <w:rFonts w:ascii="Times New Roman" w:hAnsi="Times New Roman" w:cs="Times New Roman"/>
          <w:sz w:val="24"/>
          <w:szCs w:val="24"/>
          <w:lang w:val="es-ES"/>
        </w:rPr>
        <w:t>as buenas prácticas que resulta indispensable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implementar para consolidar el Estado de Derecho, facilitar el ejercicio de la iniciativa empresarial, mejorar la calidad del mercado laboral, potenciar las libertades económicas y avanzar en el desarrollo social sostenible. </w:t>
      </w:r>
    </w:p>
    <w:p w14:paraId="1E87A3FD" w14:textId="77777777" w:rsidR="00A93E45" w:rsidRPr="0049155B" w:rsidRDefault="00A93E45" w:rsidP="0079618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AAEDC9" w14:textId="20EA3B50" w:rsidR="00A93E45" w:rsidRPr="0049155B" w:rsidRDefault="005C4D37" w:rsidP="0079618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155B">
        <w:rPr>
          <w:rFonts w:ascii="Times New Roman" w:hAnsi="Times New Roman" w:cs="Times New Roman"/>
          <w:sz w:val="24"/>
          <w:szCs w:val="24"/>
          <w:lang w:val="es-ES"/>
        </w:rPr>
        <w:t>En este marco</w:t>
      </w:r>
      <w:r w:rsidR="00BD5160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779F4" w:rsidRPr="0049155B">
        <w:rPr>
          <w:rFonts w:ascii="Times New Roman" w:hAnsi="Times New Roman" w:cs="Times New Roman"/>
          <w:sz w:val="24"/>
          <w:szCs w:val="24"/>
          <w:lang w:val="es-ES"/>
        </w:rPr>
        <w:t>ambas instituciones</w:t>
      </w:r>
      <w:r w:rsidR="004F0D4D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han querido convocar </w:t>
      </w:r>
      <w:r w:rsidR="009623D9">
        <w:rPr>
          <w:rFonts w:ascii="Times New Roman" w:hAnsi="Times New Roman" w:cs="Times New Roman"/>
          <w:sz w:val="24"/>
          <w:szCs w:val="24"/>
          <w:lang w:val="es-ES"/>
        </w:rPr>
        <w:t>el f</w:t>
      </w:r>
      <w:r w:rsidR="005779F4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oro </w:t>
      </w:r>
      <w:r w:rsidR="009623D9" w:rsidRPr="009623D9">
        <w:rPr>
          <w:rFonts w:ascii="Times New Roman" w:hAnsi="Times New Roman" w:cs="Times New Roman"/>
          <w:b/>
          <w:i/>
          <w:sz w:val="24"/>
          <w:szCs w:val="24"/>
          <w:lang w:val="es-ES"/>
        </w:rPr>
        <w:t>Desarrollo sostenible: Retos Institucionales, Empresariales y</w:t>
      </w:r>
      <w:r w:rsidR="009623D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9623D9" w:rsidRPr="009623D9">
        <w:rPr>
          <w:rFonts w:ascii="Times New Roman" w:hAnsi="Times New Roman" w:cs="Times New Roman"/>
          <w:b/>
          <w:i/>
          <w:sz w:val="24"/>
          <w:szCs w:val="24"/>
          <w:lang w:val="es-ES"/>
        </w:rPr>
        <w:t>Ciudadanos</w:t>
      </w:r>
      <w:r w:rsidR="005779F4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, que tendrá lugar el </w:t>
      </w:r>
      <w:r w:rsidR="008E0BDD" w:rsidRPr="00822CDB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822CDB"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º de noviembre </w:t>
      </w:r>
      <w:r w:rsidR="005779F4" w:rsidRPr="00822CDB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4133" w:rsidRPr="00822CDB">
        <w:rPr>
          <w:rFonts w:ascii="Times New Roman" w:hAnsi="Times New Roman" w:cs="Times New Roman"/>
          <w:sz w:val="24"/>
          <w:szCs w:val="24"/>
          <w:lang w:val="es-ES"/>
        </w:rPr>
        <w:t>Medellín</w:t>
      </w:r>
      <w:r w:rsidR="005779F4"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. El propósito de este espacio es </w:t>
      </w:r>
      <w:r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promover </w:t>
      </w:r>
      <w:r w:rsidR="00737197" w:rsidRPr="00822CD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447FA" w:rsidRPr="00822C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23D9" w:rsidRPr="00822CDB">
        <w:rPr>
          <w:rFonts w:ascii="Times New Roman" w:hAnsi="Times New Roman" w:cs="Times New Roman"/>
          <w:sz w:val="24"/>
          <w:szCs w:val="24"/>
          <w:lang w:val="es-ES"/>
        </w:rPr>
        <w:t>debate inf</w:t>
      </w:r>
      <w:r w:rsidR="009623D9">
        <w:rPr>
          <w:rFonts w:ascii="Times New Roman" w:hAnsi="Times New Roman" w:cs="Times New Roman"/>
          <w:sz w:val="24"/>
          <w:szCs w:val="24"/>
          <w:lang w:val="es-ES"/>
        </w:rPr>
        <w:t xml:space="preserve">ormado, 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>con la participación de representantes de diversos sectores,</w:t>
      </w:r>
      <w:r w:rsidR="00B447FA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>en torno a</w:t>
      </w:r>
      <w:r w:rsidR="005779F4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6A29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B447FA" w:rsidRPr="0049155B">
        <w:rPr>
          <w:rFonts w:ascii="Times New Roman" w:hAnsi="Times New Roman" w:cs="Times New Roman"/>
          <w:sz w:val="24"/>
          <w:szCs w:val="24"/>
          <w:lang w:val="es-ES"/>
        </w:rPr>
        <w:t>oportunidades</w:t>
      </w:r>
      <w:r w:rsidR="00AE6A29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que ofrece</w:t>
      </w:r>
      <w:r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la región en materia de desarrollo económico y progreso social, </w:t>
      </w:r>
      <w:r w:rsidR="00AE6A29" w:rsidRPr="0049155B">
        <w:rPr>
          <w:rFonts w:ascii="Times New Roman" w:hAnsi="Times New Roman" w:cs="Times New Roman"/>
          <w:sz w:val="24"/>
          <w:szCs w:val="24"/>
          <w:lang w:val="es-ES"/>
        </w:rPr>
        <w:t>así como</w:t>
      </w:r>
      <w:r w:rsidR="00C91D61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9623D9">
        <w:rPr>
          <w:rFonts w:ascii="Times New Roman" w:hAnsi="Times New Roman" w:cs="Times New Roman"/>
          <w:sz w:val="24"/>
          <w:szCs w:val="24"/>
          <w:lang w:val="es-ES"/>
        </w:rPr>
        <w:t>desafíos que se plantean en el escenario del postconflicto</w:t>
      </w:r>
      <w:r w:rsidR="00B447FA" w:rsidRPr="0049155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91D61" w:rsidRPr="004915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F0C88CB" w14:textId="77777777" w:rsidR="00D3214D" w:rsidRPr="0049155B" w:rsidRDefault="00D3214D" w:rsidP="0079618E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14:paraId="3EE88A85" w14:textId="77777777" w:rsidR="00D3214D" w:rsidRPr="0049155B" w:rsidRDefault="00D3214D" w:rsidP="0079618E">
      <w:pPr>
        <w:pStyle w:val="Sinespaciad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hAnsi="Times New Roman" w:cs="Times New Roman"/>
          <w:b/>
          <w:sz w:val="24"/>
          <w:szCs w:val="24"/>
          <w:lang w:val="es-ES"/>
        </w:rPr>
        <w:t>Contexto</w:t>
      </w:r>
    </w:p>
    <w:p w14:paraId="7A16E1AF" w14:textId="16043698" w:rsidR="00D3214D" w:rsidRPr="0049155B" w:rsidRDefault="00D3214D" w:rsidP="0079618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EC87780" w14:textId="2FEAEB0A" w:rsidR="00C64593" w:rsidRPr="00212293" w:rsidRDefault="00B87187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Antioquia, además de ser uno de los departamentos con</w:t>
      </w:r>
      <w:r w:rsidR="00CF7453" w:rsidRPr="0049155B">
        <w:rPr>
          <w:rFonts w:ascii="Times New Roman" w:hAnsi="Times New Roman" w:cs="Times New Roman"/>
          <w:sz w:val="24"/>
          <w:lang w:val="es-ES"/>
        </w:rPr>
        <w:t xml:space="preserve"> mayor extensión en el país, </w:t>
      </w:r>
      <w:r w:rsidR="009623D9">
        <w:rPr>
          <w:rFonts w:ascii="Times New Roman" w:hAnsi="Times New Roman" w:cs="Times New Roman"/>
          <w:sz w:val="24"/>
          <w:lang w:val="es-ES"/>
        </w:rPr>
        <w:t>ocupa el segundo lugar</w:t>
      </w:r>
      <w:r w:rsidR="002249D6" w:rsidRPr="0049155B">
        <w:rPr>
          <w:rFonts w:ascii="Times New Roman" w:hAnsi="Times New Roman" w:cs="Times New Roman"/>
          <w:sz w:val="24"/>
          <w:lang w:val="es-ES"/>
        </w:rPr>
        <w:t xml:space="preserve"> a nivel</w:t>
      </w:r>
      <w:r w:rsidR="00925DF1" w:rsidRPr="0049155B">
        <w:rPr>
          <w:rFonts w:ascii="Times New Roman" w:hAnsi="Times New Roman" w:cs="Times New Roman"/>
          <w:sz w:val="24"/>
          <w:lang w:val="es-ES"/>
        </w:rPr>
        <w:t xml:space="preserve"> nacional</w:t>
      </w:r>
      <w:r w:rsidR="00CF7453" w:rsidRPr="0049155B">
        <w:rPr>
          <w:rFonts w:ascii="Times New Roman" w:hAnsi="Times New Roman" w:cs="Times New Roman"/>
          <w:sz w:val="24"/>
          <w:lang w:val="es-ES"/>
        </w:rPr>
        <w:t xml:space="preserve"> en innovación</w:t>
      </w:r>
      <w:r w:rsidR="00E45C41" w:rsidRPr="0049155B">
        <w:rPr>
          <w:rFonts w:ascii="Times New Roman" w:hAnsi="Times New Roman" w:cs="Times New Roman"/>
          <w:sz w:val="24"/>
          <w:lang w:val="es-ES"/>
        </w:rPr>
        <w:t xml:space="preserve"> de acuerdo </w:t>
      </w:r>
      <w:r w:rsidR="009623D9">
        <w:rPr>
          <w:rFonts w:ascii="Times New Roman" w:hAnsi="Times New Roman" w:cs="Times New Roman"/>
          <w:sz w:val="24"/>
          <w:lang w:val="es-ES"/>
        </w:rPr>
        <w:t xml:space="preserve">con </w:t>
      </w:r>
      <w:r w:rsidR="00E45C41" w:rsidRPr="0049155B">
        <w:rPr>
          <w:rFonts w:ascii="Times New Roman" w:hAnsi="Times New Roman" w:cs="Times New Roman"/>
          <w:sz w:val="24"/>
          <w:lang w:val="es-ES"/>
        </w:rPr>
        <w:t>el Índice de Innovación Departamental del D</w:t>
      </w:r>
      <w:r w:rsidR="00212293">
        <w:rPr>
          <w:rFonts w:ascii="Times New Roman" w:hAnsi="Times New Roman" w:cs="Times New Roman"/>
          <w:sz w:val="24"/>
          <w:lang w:val="es-ES"/>
        </w:rPr>
        <w:t xml:space="preserve">epartamento </w:t>
      </w:r>
      <w:r w:rsidR="00E45C41" w:rsidRPr="0049155B">
        <w:rPr>
          <w:rFonts w:ascii="Times New Roman" w:hAnsi="Times New Roman" w:cs="Times New Roman"/>
          <w:sz w:val="24"/>
          <w:lang w:val="es-ES"/>
        </w:rPr>
        <w:t>N</w:t>
      </w:r>
      <w:r w:rsidR="00212293">
        <w:rPr>
          <w:rFonts w:ascii="Times New Roman" w:hAnsi="Times New Roman" w:cs="Times New Roman"/>
          <w:sz w:val="24"/>
          <w:lang w:val="es-ES"/>
        </w:rPr>
        <w:t xml:space="preserve">acional de </w:t>
      </w:r>
      <w:r w:rsidR="00E45C41" w:rsidRPr="0049155B">
        <w:rPr>
          <w:rFonts w:ascii="Times New Roman" w:hAnsi="Times New Roman" w:cs="Times New Roman"/>
          <w:sz w:val="24"/>
          <w:lang w:val="es-ES"/>
        </w:rPr>
        <w:t>P</w:t>
      </w:r>
      <w:r w:rsidR="00212293">
        <w:rPr>
          <w:rFonts w:ascii="Times New Roman" w:hAnsi="Times New Roman" w:cs="Times New Roman"/>
          <w:sz w:val="24"/>
          <w:lang w:val="es-ES"/>
        </w:rPr>
        <w:t>laneación</w:t>
      </w:r>
      <w:r w:rsidR="005F0810" w:rsidRPr="0049155B">
        <w:rPr>
          <w:rStyle w:val="Refdenotaalpie"/>
          <w:rFonts w:ascii="Times New Roman" w:hAnsi="Times New Roman" w:cs="Times New Roman"/>
          <w:sz w:val="24"/>
          <w:lang w:val="es-ES"/>
        </w:rPr>
        <w:footnoteReference w:id="1"/>
      </w:r>
      <w:r w:rsidR="00E45C41" w:rsidRPr="0049155B">
        <w:rPr>
          <w:rFonts w:ascii="Times New Roman" w:hAnsi="Times New Roman" w:cs="Times New Roman"/>
          <w:sz w:val="24"/>
          <w:lang w:val="es-ES"/>
        </w:rPr>
        <w:t xml:space="preserve">. También ocupa </w:t>
      </w:r>
      <w:r w:rsidR="00024404" w:rsidRPr="0049155B">
        <w:rPr>
          <w:rFonts w:ascii="Times New Roman" w:hAnsi="Times New Roman" w:cs="Times New Roman"/>
          <w:sz w:val="24"/>
          <w:lang w:val="es-ES"/>
        </w:rPr>
        <w:t>la segunda</w:t>
      </w:r>
      <w:r w:rsidR="00E45C41" w:rsidRPr="0049155B">
        <w:rPr>
          <w:rFonts w:ascii="Times New Roman" w:hAnsi="Times New Roman" w:cs="Times New Roman"/>
          <w:sz w:val="24"/>
          <w:lang w:val="es-ES"/>
        </w:rPr>
        <w:t xml:space="preserve"> posición en el </w:t>
      </w:r>
      <w:r w:rsidR="00600222" w:rsidRPr="0049155B">
        <w:rPr>
          <w:rFonts w:ascii="Times New Roman" w:hAnsi="Times New Roman" w:cs="Times New Roman"/>
          <w:sz w:val="24"/>
          <w:lang w:val="es-ES"/>
        </w:rPr>
        <w:t>Índice Departamental de Competitivid</w:t>
      </w:r>
      <w:r w:rsidR="00024404" w:rsidRPr="0049155B">
        <w:rPr>
          <w:rFonts w:ascii="Times New Roman" w:hAnsi="Times New Roman" w:cs="Times New Roman"/>
          <w:sz w:val="24"/>
          <w:lang w:val="es-ES"/>
        </w:rPr>
        <w:t>ad</w:t>
      </w:r>
      <w:r w:rsidR="00600222" w:rsidRPr="0049155B">
        <w:rPr>
          <w:rStyle w:val="Refdenotaalpie"/>
          <w:rFonts w:ascii="Times New Roman" w:hAnsi="Times New Roman" w:cs="Times New Roman"/>
          <w:sz w:val="24"/>
          <w:lang w:val="es-ES"/>
        </w:rPr>
        <w:footnoteReference w:id="2"/>
      </w:r>
      <w:r w:rsidR="00600222" w:rsidRPr="0049155B">
        <w:rPr>
          <w:rFonts w:ascii="Times New Roman" w:hAnsi="Times New Roman" w:cs="Times New Roman"/>
          <w:sz w:val="24"/>
          <w:lang w:val="es-ES"/>
        </w:rPr>
        <w:t>,</w:t>
      </w:r>
      <w:r w:rsidR="002249D6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r w:rsidR="00103EBF">
        <w:rPr>
          <w:rFonts w:ascii="Times New Roman" w:hAnsi="Times New Roman" w:cs="Times New Roman"/>
          <w:sz w:val="24"/>
          <w:lang w:val="es-ES"/>
        </w:rPr>
        <w:t>lugar</w:t>
      </w:r>
      <w:r w:rsidR="00073E18" w:rsidRPr="0049155B">
        <w:rPr>
          <w:rFonts w:ascii="Times New Roman" w:hAnsi="Times New Roman" w:cs="Times New Roman"/>
          <w:sz w:val="24"/>
          <w:lang w:val="es-ES"/>
        </w:rPr>
        <w:t xml:space="preserve"> que ha mantenido por cuatro</w:t>
      </w:r>
      <w:r w:rsidR="00CF7453" w:rsidRPr="0049155B">
        <w:rPr>
          <w:rFonts w:ascii="Times New Roman" w:hAnsi="Times New Roman" w:cs="Times New Roman"/>
          <w:sz w:val="24"/>
          <w:lang w:val="es-ES"/>
        </w:rPr>
        <w:t xml:space="preserve"> años consecutivos</w:t>
      </w:r>
      <w:r w:rsidR="00024404" w:rsidRPr="0049155B">
        <w:rPr>
          <w:rFonts w:ascii="Times New Roman" w:hAnsi="Times New Roman" w:cs="Times New Roman"/>
          <w:sz w:val="24"/>
          <w:lang w:val="es-ES"/>
        </w:rPr>
        <w:t xml:space="preserve"> con </w:t>
      </w:r>
      <w:r w:rsidR="009718BC" w:rsidRPr="0049155B">
        <w:rPr>
          <w:rFonts w:ascii="Times New Roman" w:hAnsi="Times New Roman" w:cs="Times New Roman"/>
          <w:sz w:val="24"/>
          <w:lang w:val="es-ES"/>
        </w:rPr>
        <w:t>unas ventajas evidentes</w:t>
      </w:r>
      <w:r w:rsidR="001D5FFB">
        <w:rPr>
          <w:rFonts w:ascii="Times New Roman" w:hAnsi="Times New Roman" w:cs="Times New Roman"/>
          <w:sz w:val="24"/>
          <w:lang w:val="es-ES"/>
        </w:rPr>
        <w:t xml:space="preserve"> en </w:t>
      </w:r>
      <w:r w:rsidR="00212293">
        <w:rPr>
          <w:rFonts w:ascii="Times New Roman" w:hAnsi="Times New Roman" w:cs="Times New Roman"/>
          <w:sz w:val="24"/>
          <w:lang w:val="es-ES"/>
        </w:rPr>
        <w:t xml:space="preserve">las variables que mide dicho índice, como </w:t>
      </w:r>
      <w:r w:rsidR="001D5FFB" w:rsidRPr="00212293">
        <w:rPr>
          <w:rFonts w:ascii="Times New Roman" w:hAnsi="Times New Roman" w:cs="Times New Roman"/>
          <w:sz w:val="24"/>
          <w:lang w:val="es-ES"/>
        </w:rPr>
        <w:t>el</w:t>
      </w:r>
      <w:r w:rsidR="00024404" w:rsidRPr="00212293">
        <w:rPr>
          <w:rFonts w:ascii="Times New Roman" w:hAnsi="Times New Roman" w:cs="Times New Roman"/>
          <w:sz w:val="24"/>
          <w:lang w:val="es-ES"/>
        </w:rPr>
        <w:t xml:space="preserve"> </w:t>
      </w:r>
      <w:r w:rsidR="00212293">
        <w:rPr>
          <w:rFonts w:ascii="Times New Roman" w:hAnsi="Times New Roman" w:cs="Times New Roman"/>
          <w:sz w:val="24"/>
          <w:lang w:val="es-ES"/>
        </w:rPr>
        <w:t>t</w:t>
      </w:r>
      <w:r w:rsidRPr="00212293">
        <w:rPr>
          <w:rFonts w:ascii="Times New Roman" w:hAnsi="Times New Roman" w:cs="Times New Roman"/>
          <w:sz w:val="24"/>
          <w:lang w:val="es-ES"/>
        </w:rPr>
        <w:t>amaño de</w:t>
      </w:r>
      <w:r w:rsidR="00212293">
        <w:rPr>
          <w:rFonts w:ascii="Times New Roman" w:hAnsi="Times New Roman" w:cs="Times New Roman"/>
          <w:sz w:val="24"/>
          <w:lang w:val="es-ES"/>
        </w:rPr>
        <w:t>l</w:t>
      </w:r>
      <w:r w:rsidRPr="00212293">
        <w:rPr>
          <w:rFonts w:ascii="Times New Roman" w:hAnsi="Times New Roman" w:cs="Times New Roman"/>
          <w:sz w:val="24"/>
          <w:lang w:val="es-ES"/>
        </w:rPr>
        <w:t xml:space="preserve"> </w:t>
      </w:r>
      <w:r w:rsidR="00212293">
        <w:rPr>
          <w:rFonts w:ascii="Times New Roman" w:hAnsi="Times New Roman" w:cs="Times New Roman"/>
          <w:sz w:val="24"/>
          <w:lang w:val="es-ES"/>
        </w:rPr>
        <w:t>m</w:t>
      </w:r>
      <w:r w:rsidRPr="00212293">
        <w:rPr>
          <w:rFonts w:ascii="Times New Roman" w:hAnsi="Times New Roman" w:cs="Times New Roman"/>
          <w:sz w:val="24"/>
          <w:lang w:val="es-ES"/>
        </w:rPr>
        <w:t>ercado</w:t>
      </w:r>
      <w:r w:rsidR="00212293">
        <w:rPr>
          <w:rFonts w:ascii="Times New Roman" w:hAnsi="Times New Roman" w:cs="Times New Roman"/>
          <w:sz w:val="24"/>
          <w:lang w:val="es-ES"/>
        </w:rPr>
        <w:t xml:space="preserve"> y la d</w:t>
      </w:r>
      <w:r w:rsidRPr="00212293">
        <w:rPr>
          <w:rFonts w:ascii="Times New Roman" w:hAnsi="Times New Roman" w:cs="Times New Roman"/>
          <w:sz w:val="24"/>
          <w:lang w:val="es-ES"/>
        </w:rPr>
        <w:t xml:space="preserve">inámica </w:t>
      </w:r>
      <w:r w:rsidR="00212293">
        <w:rPr>
          <w:rFonts w:ascii="Times New Roman" w:hAnsi="Times New Roman" w:cs="Times New Roman"/>
          <w:sz w:val="24"/>
          <w:lang w:val="es-ES"/>
        </w:rPr>
        <w:t>e</w:t>
      </w:r>
      <w:r w:rsidRPr="00212293">
        <w:rPr>
          <w:rFonts w:ascii="Times New Roman" w:hAnsi="Times New Roman" w:cs="Times New Roman"/>
          <w:sz w:val="24"/>
          <w:lang w:val="es-ES"/>
        </w:rPr>
        <w:t>mpresarial</w:t>
      </w:r>
      <w:r w:rsidR="00212293">
        <w:rPr>
          <w:rFonts w:ascii="Times New Roman" w:hAnsi="Times New Roman" w:cs="Times New Roman"/>
          <w:sz w:val="24"/>
          <w:lang w:val="es-ES"/>
        </w:rPr>
        <w:t>, entre otros</w:t>
      </w:r>
      <w:r w:rsidR="002910A3" w:rsidRPr="00212293">
        <w:rPr>
          <w:rFonts w:ascii="Times New Roman" w:hAnsi="Times New Roman" w:cs="Times New Roman"/>
          <w:sz w:val="24"/>
          <w:lang w:val="es-ES"/>
        </w:rPr>
        <w:t>.</w:t>
      </w:r>
      <w:r w:rsidR="00CF7453" w:rsidRPr="00212293">
        <w:rPr>
          <w:rFonts w:ascii="Times New Roman" w:hAnsi="Times New Roman" w:cs="Times New Roman"/>
          <w:sz w:val="24"/>
          <w:lang w:val="es-ES"/>
        </w:rPr>
        <w:t xml:space="preserve"> Adicionalmente, </w:t>
      </w:r>
      <w:r w:rsidR="007C0D93" w:rsidRPr="00212293">
        <w:rPr>
          <w:rFonts w:ascii="Times New Roman" w:hAnsi="Times New Roman" w:cs="Times New Roman"/>
          <w:sz w:val="24"/>
          <w:lang w:val="es-ES"/>
        </w:rPr>
        <w:t>fue</w:t>
      </w:r>
      <w:r w:rsidR="00CF7453" w:rsidRPr="00212293">
        <w:rPr>
          <w:rFonts w:ascii="Times New Roman" w:hAnsi="Times New Roman" w:cs="Times New Roman"/>
          <w:sz w:val="24"/>
          <w:lang w:val="es-ES"/>
        </w:rPr>
        <w:t xml:space="preserve"> el segundo departamento que más </w:t>
      </w:r>
      <w:r w:rsidR="007C0D93" w:rsidRPr="00212293">
        <w:rPr>
          <w:rFonts w:ascii="Times New Roman" w:hAnsi="Times New Roman" w:cs="Times New Roman"/>
          <w:sz w:val="24"/>
          <w:lang w:val="es-ES"/>
        </w:rPr>
        <w:t>aportó</w:t>
      </w:r>
      <w:r w:rsidR="00CF7453" w:rsidRPr="00212293">
        <w:rPr>
          <w:rFonts w:ascii="Times New Roman" w:hAnsi="Times New Roman" w:cs="Times New Roman"/>
          <w:sz w:val="24"/>
          <w:lang w:val="es-ES"/>
        </w:rPr>
        <w:t xml:space="preserve"> al PIB </w:t>
      </w:r>
      <w:r w:rsidR="007C0D93" w:rsidRPr="00212293">
        <w:rPr>
          <w:rFonts w:ascii="Times New Roman" w:hAnsi="Times New Roman" w:cs="Times New Roman"/>
          <w:sz w:val="24"/>
          <w:lang w:val="es-ES"/>
        </w:rPr>
        <w:t>n</w:t>
      </w:r>
      <w:r w:rsidR="00CF7453" w:rsidRPr="00212293">
        <w:rPr>
          <w:rFonts w:ascii="Times New Roman" w:hAnsi="Times New Roman" w:cs="Times New Roman"/>
          <w:sz w:val="24"/>
          <w:lang w:val="es-ES"/>
        </w:rPr>
        <w:t xml:space="preserve">acional </w:t>
      </w:r>
      <w:r w:rsidR="007C0D93" w:rsidRPr="00212293">
        <w:rPr>
          <w:rFonts w:ascii="Times New Roman" w:hAnsi="Times New Roman" w:cs="Times New Roman"/>
          <w:sz w:val="24"/>
          <w:lang w:val="es-ES"/>
        </w:rPr>
        <w:t>en 2016</w:t>
      </w:r>
      <w:r w:rsidR="00212293">
        <w:rPr>
          <w:rFonts w:ascii="Times New Roman" w:hAnsi="Times New Roman" w:cs="Times New Roman"/>
          <w:sz w:val="24"/>
          <w:lang w:val="es-ES"/>
        </w:rPr>
        <w:t>,</w:t>
      </w:r>
      <w:r w:rsidR="007C0D93" w:rsidRPr="00212293">
        <w:rPr>
          <w:rFonts w:ascii="Times New Roman" w:hAnsi="Times New Roman" w:cs="Times New Roman"/>
          <w:sz w:val="24"/>
          <w:lang w:val="es-ES"/>
        </w:rPr>
        <w:t xml:space="preserve"> </w:t>
      </w:r>
      <w:r w:rsidR="00CF7453" w:rsidRPr="00212293">
        <w:rPr>
          <w:rFonts w:ascii="Times New Roman" w:hAnsi="Times New Roman" w:cs="Times New Roman"/>
          <w:sz w:val="24"/>
          <w:lang w:val="es-ES"/>
        </w:rPr>
        <w:t>con un 13,9%</w:t>
      </w:r>
      <w:r w:rsidR="001B0561" w:rsidRPr="00212293">
        <w:rPr>
          <w:rStyle w:val="Refdenotaalpie"/>
          <w:rFonts w:ascii="Times New Roman" w:hAnsi="Times New Roman" w:cs="Times New Roman"/>
          <w:sz w:val="24"/>
          <w:lang w:val="es-ES"/>
        </w:rPr>
        <w:footnoteReference w:id="3"/>
      </w:r>
      <w:r w:rsidR="00F72342" w:rsidRPr="00212293">
        <w:rPr>
          <w:rFonts w:ascii="Times New Roman" w:hAnsi="Times New Roman" w:cs="Times New Roman"/>
          <w:sz w:val="24"/>
          <w:lang w:val="es-ES"/>
        </w:rPr>
        <w:t>.</w:t>
      </w:r>
      <w:r w:rsidR="00FC6B15" w:rsidRPr="00212293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3DBC8847" w14:textId="77777777" w:rsidR="0079618E" w:rsidRPr="0049155B" w:rsidRDefault="0079618E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51CA8EBE" w14:textId="4392A227" w:rsidR="00CF7453" w:rsidRDefault="00896921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lastRenderedPageBreak/>
        <w:t xml:space="preserve">Medellín, por su parte, pasó de ser una de las ciudades con mayores índices de violencia en los años </w:t>
      </w:r>
      <w:r w:rsidR="007D203D" w:rsidRPr="0049155B">
        <w:rPr>
          <w:rFonts w:ascii="Times New Roman" w:hAnsi="Times New Roman" w:cs="Times New Roman"/>
          <w:sz w:val="24"/>
          <w:lang w:val="es-ES"/>
        </w:rPr>
        <w:t>ochenta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 y noventa</w:t>
      </w:r>
      <w:r w:rsidR="007D203D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a convertirse en </w:t>
      </w:r>
      <w:r w:rsidR="005F687F" w:rsidRPr="0049155B">
        <w:rPr>
          <w:rFonts w:ascii="Times New Roman" w:hAnsi="Times New Roman" w:cs="Times New Roman"/>
          <w:sz w:val="24"/>
          <w:lang w:val="es-ES"/>
        </w:rPr>
        <w:t xml:space="preserve">un centro </w:t>
      </w:r>
      <w:r w:rsidR="00A74CF5" w:rsidRPr="0049155B">
        <w:rPr>
          <w:rFonts w:ascii="Times New Roman" w:hAnsi="Times New Roman" w:cs="Times New Roman"/>
          <w:sz w:val="24"/>
          <w:lang w:val="es-ES"/>
        </w:rPr>
        <w:t xml:space="preserve">urbano </w:t>
      </w:r>
      <w:r w:rsidR="005F687F" w:rsidRPr="0049155B">
        <w:rPr>
          <w:rFonts w:ascii="Times New Roman" w:hAnsi="Times New Roman" w:cs="Times New Roman"/>
          <w:sz w:val="24"/>
          <w:lang w:val="es-ES"/>
        </w:rPr>
        <w:t>de i</w:t>
      </w:r>
      <w:r w:rsidRPr="0049155B">
        <w:rPr>
          <w:rFonts w:ascii="Times New Roman" w:hAnsi="Times New Roman" w:cs="Times New Roman"/>
          <w:sz w:val="24"/>
          <w:lang w:val="es-ES"/>
        </w:rPr>
        <w:t>nnovación</w:t>
      </w:r>
      <w:r w:rsidR="007D203D" w:rsidRPr="0049155B">
        <w:rPr>
          <w:rFonts w:ascii="Times New Roman" w:hAnsi="Times New Roman" w:cs="Times New Roman"/>
          <w:sz w:val="24"/>
          <w:lang w:val="es-ES"/>
        </w:rPr>
        <w:t xml:space="preserve">, por lo cual ha recibido varios </w:t>
      </w:r>
      <w:r w:rsidR="00255A21">
        <w:rPr>
          <w:rFonts w:ascii="Times New Roman" w:hAnsi="Times New Roman" w:cs="Times New Roman"/>
          <w:sz w:val="24"/>
          <w:lang w:val="es-ES"/>
        </w:rPr>
        <w:t>reconocimientos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. Fue </w:t>
      </w:r>
      <w:r w:rsidR="00255A21">
        <w:rPr>
          <w:rFonts w:ascii="Times New Roman" w:hAnsi="Times New Roman" w:cs="Times New Roman"/>
          <w:sz w:val="24"/>
          <w:lang w:val="es-ES"/>
        </w:rPr>
        <w:t>designada “Ciudad del Año”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por el </w:t>
      </w:r>
      <w:r w:rsidRPr="0049155B">
        <w:rPr>
          <w:rFonts w:ascii="Times New Roman" w:hAnsi="Times New Roman" w:cs="Times New Roman"/>
          <w:i/>
          <w:sz w:val="24"/>
          <w:lang w:val="es-ES"/>
        </w:rPr>
        <w:t xml:space="preserve">Wall Street </w:t>
      </w:r>
      <w:proofErr w:type="spellStart"/>
      <w:r w:rsidRPr="0049155B">
        <w:rPr>
          <w:rFonts w:ascii="Times New Roman" w:hAnsi="Times New Roman" w:cs="Times New Roman"/>
          <w:i/>
          <w:sz w:val="24"/>
          <w:lang w:val="es-ES"/>
        </w:rPr>
        <w:t>Journal</w:t>
      </w:r>
      <w:proofErr w:type="spellEnd"/>
      <w:r w:rsidRPr="0049155B">
        <w:rPr>
          <w:rFonts w:ascii="Times New Roman" w:hAnsi="Times New Roman" w:cs="Times New Roman"/>
          <w:sz w:val="24"/>
          <w:lang w:val="es-ES"/>
        </w:rPr>
        <w:t xml:space="preserve"> y</w:t>
      </w:r>
      <w:r w:rsidRPr="0049155B">
        <w:rPr>
          <w:rFonts w:ascii="Times New Roman" w:hAnsi="Times New Roman" w:cs="Times New Roman"/>
          <w:i/>
          <w:sz w:val="24"/>
          <w:lang w:val="es-ES"/>
        </w:rPr>
        <w:t xml:space="preserve"> Citi</w:t>
      </w:r>
      <w:r w:rsidR="005F687F" w:rsidRPr="0049155B">
        <w:rPr>
          <w:rFonts w:ascii="Times New Roman" w:hAnsi="Times New Roman" w:cs="Times New Roman"/>
          <w:i/>
          <w:sz w:val="24"/>
          <w:lang w:val="es-ES"/>
        </w:rPr>
        <w:t xml:space="preserve"> </w:t>
      </w:r>
      <w:proofErr w:type="spellStart"/>
      <w:r w:rsidR="005F687F" w:rsidRPr="0049155B">
        <w:rPr>
          <w:rFonts w:ascii="Times New Roman" w:hAnsi="Times New Roman" w:cs="Times New Roman"/>
          <w:i/>
          <w:sz w:val="24"/>
          <w:lang w:val="es-ES"/>
        </w:rPr>
        <w:t>Group</w:t>
      </w:r>
      <w:proofErr w:type="spellEnd"/>
      <w:r w:rsidRPr="0049155B">
        <w:rPr>
          <w:rFonts w:ascii="Times New Roman" w:hAnsi="Times New Roman" w:cs="Times New Roman"/>
          <w:sz w:val="24"/>
          <w:lang w:val="es-ES"/>
        </w:rPr>
        <w:t xml:space="preserve"> en 2013</w:t>
      </w:r>
      <w:r w:rsidR="00255A21">
        <w:rPr>
          <w:rFonts w:ascii="Times New Roman" w:hAnsi="Times New Roman" w:cs="Times New Roman"/>
          <w:sz w:val="24"/>
          <w:lang w:val="es-ES"/>
        </w:rPr>
        <w:t xml:space="preserve">; </w:t>
      </w:r>
      <w:r w:rsidRPr="0049155B">
        <w:rPr>
          <w:rFonts w:ascii="Times New Roman" w:hAnsi="Times New Roman" w:cs="Times New Roman"/>
          <w:sz w:val="24"/>
          <w:lang w:val="es-ES"/>
        </w:rPr>
        <w:t>la ciudad con mejor economía y mayor empleo en Latinoamérica por el Brookings</w:t>
      </w:r>
      <w:r w:rsidR="00A74CF5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A74CF5" w:rsidRPr="0049155B">
        <w:rPr>
          <w:rFonts w:ascii="Times New Roman" w:hAnsi="Times New Roman" w:cs="Times New Roman"/>
          <w:sz w:val="24"/>
          <w:lang w:val="es-ES"/>
        </w:rPr>
        <w:t>Institute</w:t>
      </w:r>
      <w:proofErr w:type="spellEnd"/>
      <w:r w:rsidR="00255A21">
        <w:rPr>
          <w:rFonts w:ascii="Times New Roman" w:hAnsi="Times New Roman" w:cs="Times New Roman"/>
          <w:sz w:val="24"/>
          <w:lang w:val="es-ES"/>
        </w:rPr>
        <w:t>;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y</w:t>
      </w:r>
      <w:r w:rsidR="00255A21">
        <w:rPr>
          <w:rFonts w:ascii="Times New Roman" w:hAnsi="Times New Roman" w:cs="Times New Roman"/>
          <w:sz w:val="24"/>
          <w:lang w:val="es-ES"/>
        </w:rPr>
        <w:t xml:space="preserve"> en 2016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recibió el premio Lee </w:t>
      </w:r>
      <w:proofErr w:type="spellStart"/>
      <w:r w:rsidR="000D6C00" w:rsidRPr="0049155B">
        <w:rPr>
          <w:rFonts w:ascii="Times New Roman" w:hAnsi="Times New Roman" w:cs="Times New Roman"/>
          <w:sz w:val="24"/>
          <w:lang w:val="es-ES"/>
        </w:rPr>
        <w:t>Kuan</w:t>
      </w:r>
      <w:proofErr w:type="spellEnd"/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0D6C00" w:rsidRPr="0049155B">
        <w:rPr>
          <w:rFonts w:ascii="Times New Roman" w:hAnsi="Times New Roman" w:cs="Times New Roman"/>
          <w:sz w:val="24"/>
          <w:lang w:val="es-ES"/>
        </w:rPr>
        <w:t>Yew</w:t>
      </w:r>
      <w:proofErr w:type="spellEnd"/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0D6C00" w:rsidRPr="0049155B">
        <w:rPr>
          <w:rFonts w:ascii="Times New Roman" w:hAnsi="Times New Roman" w:cs="Times New Roman"/>
          <w:sz w:val="24"/>
          <w:lang w:val="es-ES"/>
        </w:rPr>
        <w:t>World</w:t>
      </w:r>
      <w:proofErr w:type="spellEnd"/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 City </w:t>
      </w:r>
      <w:proofErr w:type="spellStart"/>
      <w:r w:rsidR="000D6C00" w:rsidRPr="0049155B">
        <w:rPr>
          <w:rFonts w:ascii="Times New Roman" w:hAnsi="Times New Roman" w:cs="Times New Roman"/>
          <w:sz w:val="24"/>
          <w:lang w:val="es-ES"/>
        </w:rPr>
        <w:t>Prize</w:t>
      </w:r>
      <w:proofErr w:type="spellEnd"/>
      <w:r w:rsidR="00255A21">
        <w:rPr>
          <w:rFonts w:ascii="Times New Roman" w:hAnsi="Times New Roman" w:cs="Times New Roman"/>
          <w:sz w:val="24"/>
          <w:lang w:val="es-ES"/>
        </w:rPr>
        <w:t>, el galardón</w:t>
      </w:r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 más prestigioso sobre desarrollo urbano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a nivel mundial</w:t>
      </w:r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 por su transformación y su progreso en la integración social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por medio de obras públicas</w:t>
      </w:r>
      <w:r w:rsidR="000D6C00" w:rsidRPr="0049155B">
        <w:rPr>
          <w:rFonts w:ascii="Times New Roman" w:hAnsi="Times New Roman" w:cs="Times New Roman"/>
          <w:sz w:val="24"/>
          <w:lang w:val="es-ES"/>
        </w:rPr>
        <w:t xml:space="preserve">. </w:t>
      </w:r>
    </w:p>
    <w:p w14:paraId="04C4D3BA" w14:textId="77777777" w:rsidR="0079618E" w:rsidRPr="0049155B" w:rsidRDefault="0079618E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3C7ED7A2" w14:textId="7D2B50A9" w:rsidR="00057027" w:rsidRDefault="009623D9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Con todo y </w:t>
      </w:r>
      <w:r w:rsidR="008E0BDD">
        <w:rPr>
          <w:rFonts w:ascii="Times New Roman" w:hAnsi="Times New Roman" w:cs="Times New Roman"/>
          <w:sz w:val="24"/>
          <w:lang w:val="es-ES"/>
        </w:rPr>
        <w:t>este dinamismo,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r w:rsidR="008E0BDD">
        <w:rPr>
          <w:rFonts w:ascii="Times New Roman" w:hAnsi="Times New Roman" w:cs="Times New Roman"/>
          <w:sz w:val="24"/>
          <w:lang w:val="es-ES"/>
        </w:rPr>
        <w:t>Antioquia</w:t>
      </w:r>
      <w:r>
        <w:rPr>
          <w:rFonts w:ascii="Times New Roman" w:hAnsi="Times New Roman" w:cs="Times New Roman"/>
          <w:sz w:val="24"/>
          <w:lang w:val="es-ES"/>
        </w:rPr>
        <w:t xml:space="preserve"> no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 ha sido ajena a la </w:t>
      </w:r>
      <w:r w:rsidR="0049155B" w:rsidRPr="0049155B">
        <w:rPr>
          <w:rFonts w:ascii="Times New Roman" w:hAnsi="Times New Roman" w:cs="Times New Roman"/>
          <w:sz w:val="24"/>
          <w:lang w:val="es-ES"/>
        </w:rPr>
        <w:t>desaceleración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 que ha sufrido</w:t>
      </w:r>
      <w:r w:rsidR="00A5268A">
        <w:rPr>
          <w:rFonts w:ascii="Times New Roman" w:hAnsi="Times New Roman" w:cs="Times New Roman"/>
          <w:sz w:val="24"/>
          <w:lang w:val="es-ES"/>
        </w:rPr>
        <w:t xml:space="preserve"> 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el conjunto de la </w:t>
      </w:r>
      <w:r w:rsidR="0049155B" w:rsidRPr="0049155B">
        <w:rPr>
          <w:rFonts w:ascii="Times New Roman" w:hAnsi="Times New Roman" w:cs="Times New Roman"/>
          <w:sz w:val="24"/>
          <w:lang w:val="es-ES"/>
        </w:rPr>
        <w:t>economía</w:t>
      </w:r>
      <w:r w:rsidR="00870894" w:rsidRPr="0049155B">
        <w:rPr>
          <w:rFonts w:ascii="Times New Roman" w:hAnsi="Times New Roman" w:cs="Times New Roman"/>
          <w:sz w:val="24"/>
          <w:lang w:val="es-ES"/>
        </w:rPr>
        <w:t xml:space="preserve"> colombiana</w:t>
      </w:r>
      <w:r w:rsidR="0049155B" w:rsidRPr="0049155B">
        <w:rPr>
          <w:rFonts w:ascii="Times New Roman" w:hAnsi="Times New Roman" w:cs="Times New Roman"/>
          <w:sz w:val="24"/>
          <w:lang w:val="es-ES"/>
        </w:rPr>
        <w:t>. En efecto, en 2016</w:t>
      </w:r>
      <w:r w:rsidR="001C4133" w:rsidRPr="0049155B">
        <w:rPr>
          <w:rFonts w:ascii="Times New Roman" w:hAnsi="Times New Roman" w:cs="Times New Roman"/>
          <w:sz w:val="24"/>
          <w:lang w:val="es-ES"/>
        </w:rPr>
        <w:t xml:space="preserve"> la región </w:t>
      </w:r>
      <w:r w:rsidR="0049155B">
        <w:rPr>
          <w:rFonts w:ascii="Times New Roman" w:hAnsi="Times New Roman" w:cs="Times New Roman"/>
          <w:sz w:val="24"/>
          <w:lang w:val="es-ES"/>
        </w:rPr>
        <w:t>creció</w:t>
      </w:r>
      <w:r w:rsidR="0049155B" w:rsidRPr="0049155B">
        <w:rPr>
          <w:rFonts w:ascii="Times New Roman" w:hAnsi="Times New Roman" w:cs="Times New Roman"/>
          <w:sz w:val="24"/>
          <w:lang w:val="es-ES"/>
        </w:rPr>
        <w:t xml:space="preserve"> menos </w:t>
      </w:r>
      <w:r w:rsidR="0049155B">
        <w:rPr>
          <w:rFonts w:ascii="Times New Roman" w:hAnsi="Times New Roman" w:cs="Times New Roman"/>
          <w:sz w:val="24"/>
          <w:lang w:val="es-ES"/>
        </w:rPr>
        <w:t>de lo</w:t>
      </w:r>
      <w:r w:rsidR="00776A30" w:rsidRPr="0049155B">
        <w:rPr>
          <w:rFonts w:ascii="Times New Roman" w:hAnsi="Times New Roman" w:cs="Times New Roman"/>
          <w:sz w:val="24"/>
          <w:lang w:val="es-ES"/>
        </w:rPr>
        <w:t xml:space="preserve"> esperado (3% en lugar del </w:t>
      </w:r>
      <w:r w:rsidR="001C4133" w:rsidRPr="0049155B">
        <w:rPr>
          <w:rFonts w:ascii="Times New Roman" w:hAnsi="Times New Roman" w:cs="Times New Roman"/>
          <w:sz w:val="24"/>
          <w:lang w:val="es-ES"/>
        </w:rPr>
        <w:t>3,3%</w:t>
      </w:r>
      <w:r w:rsidR="00776A30" w:rsidRPr="0049155B">
        <w:rPr>
          <w:rFonts w:ascii="Times New Roman" w:hAnsi="Times New Roman" w:cs="Times New Roman"/>
          <w:sz w:val="24"/>
          <w:lang w:val="es-ES"/>
        </w:rPr>
        <w:t xml:space="preserve"> proyectado inicialmente</w:t>
      </w:r>
      <w:r w:rsidR="001C4133" w:rsidRPr="0049155B">
        <w:rPr>
          <w:rFonts w:ascii="Times New Roman" w:hAnsi="Times New Roman" w:cs="Times New Roman"/>
          <w:sz w:val="24"/>
          <w:lang w:val="es-ES"/>
        </w:rPr>
        <w:t>)</w:t>
      </w:r>
      <w:r w:rsidR="00A5268A">
        <w:rPr>
          <w:rFonts w:ascii="Times New Roman" w:hAnsi="Times New Roman" w:cs="Times New Roman"/>
          <w:sz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lang w:val="es-ES"/>
        </w:rPr>
        <w:t xml:space="preserve">Lo anterior plantea </w:t>
      </w:r>
      <w:r w:rsidR="00CB1F01">
        <w:rPr>
          <w:rFonts w:ascii="Times New Roman" w:hAnsi="Times New Roman" w:cs="Times New Roman"/>
          <w:sz w:val="24"/>
          <w:lang w:val="es-ES"/>
        </w:rPr>
        <w:t>un desafío</w:t>
      </w:r>
      <w:r w:rsidR="00896921" w:rsidRPr="0049155B">
        <w:rPr>
          <w:rFonts w:ascii="Times New Roman" w:hAnsi="Times New Roman" w:cs="Times New Roman"/>
          <w:sz w:val="24"/>
          <w:lang w:val="es-ES"/>
        </w:rPr>
        <w:t xml:space="preserve"> </w:t>
      </w:r>
      <w:r w:rsidR="00CD5B8D">
        <w:rPr>
          <w:rFonts w:ascii="Times New Roman" w:hAnsi="Times New Roman" w:cs="Times New Roman"/>
          <w:sz w:val="24"/>
          <w:lang w:val="es-ES"/>
        </w:rPr>
        <w:t>que no se puede desatender</w:t>
      </w:r>
      <w:r w:rsidR="00896921" w:rsidRPr="0049155B">
        <w:rPr>
          <w:rStyle w:val="Refdenotaalpie"/>
          <w:rFonts w:ascii="Times New Roman" w:hAnsi="Times New Roman" w:cs="Times New Roman"/>
          <w:sz w:val="24"/>
          <w:lang w:val="es-ES"/>
        </w:rPr>
        <w:footnoteReference w:id="4"/>
      </w:r>
      <w:r w:rsidR="008D30B4">
        <w:rPr>
          <w:rFonts w:ascii="Times New Roman" w:hAnsi="Times New Roman" w:cs="Times New Roman"/>
          <w:sz w:val="24"/>
          <w:lang w:val="es-ES"/>
        </w:rPr>
        <w:t>, sobre todo si se tiene en cuenta que l</w:t>
      </w:r>
      <w:r w:rsidR="00896921" w:rsidRPr="0049155B">
        <w:rPr>
          <w:rFonts w:ascii="Times New Roman" w:hAnsi="Times New Roman" w:cs="Times New Roman"/>
          <w:sz w:val="24"/>
          <w:lang w:val="es-ES"/>
        </w:rPr>
        <w:t xml:space="preserve">a reducción de los índices de informalidad y pobreza, el cierre de brechas regionales en materia de ingreso y de competitividad empresarial, y </w:t>
      </w:r>
      <w:r w:rsidR="00212293">
        <w:rPr>
          <w:rFonts w:ascii="Times New Roman" w:hAnsi="Times New Roman" w:cs="Times New Roman"/>
          <w:sz w:val="24"/>
          <w:lang w:val="es-ES"/>
        </w:rPr>
        <w:t xml:space="preserve">la mejora en </w:t>
      </w:r>
      <w:r w:rsidR="00896921" w:rsidRPr="0049155B">
        <w:rPr>
          <w:rFonts w:ascii="Times New Roman" w:hAnsi="Times New Roman" w:cs="Times New Roman"/>
          <w:sz w:val="24"/>
          <w:lang w:val="es-ES"/>
        </w:rPr>
        <w:t>los índices de distribución del ingreso</w:t>
      </w:r>
      <w:r w:rsidR="00057027">
        <w:rPr>
          <w:rFonts w:ascii="Times New Roman" w:hAnsi="Times New Roman" w:cs="Times New Roman"/>
          <w:sz w:val="24"/>
          <w:lang w:val="es-ES"/>
        </w:rPr>
        <w:t xml:space="preserve">, </w:t>
      </w:r>
      <w:r w:rsidR="00255A21">
        <w:rPr>
          <w:rFonts w:ascii="Times New Roman" w:hAnsi="Times New Roman" w:cs="Times New Roman"/>
          <w:sz w:val="24"/>
          <w:lang w:val="es-ES"/>
        </w:rPr>
        <w:t xml:space="preserve">siguen siendo </w:t>
      </w:r>
      <w:r w:rsidR="00057027">
        <w:rPr>
          <w:rFonts w:ascii="Times New Roman" w:hAnsi="Times New Roman" w:cs="Times New Roman"/>
          <w:sz w:val="24"/>
          <w:lang w:val="es-ES"/>
        </w:rPr>
        <w:t>tareas pendientes</w:t>
      </w:r>
      <w:r w:rsidR="00896921" w:rsidRPr="0049155B">
        <w:rPr>
          <w:rStyle w:val="Refdenotaalpie"/>
          <w:rFonts w:ascii="Times New Roman" w:hAnsi="Times New Roman" w:cs="Times New Roman"/>
          <w:sz w:val="24"/>
          <w:lang w:val="es-ES"/>
        </w:rPr>
        <w:footnoteReference w:id="5"/>
      </w:r>
      <w:r w:rsidR="00255A21">
        <w:rPr>
          <w:rFonts w:ascii="Times New Roman" w:hAnsi="Times New Roman" w:cs="Times New Roman"/>
          <w:sz w:val="24"/>
          <w:lang w:val="es-ES"/>
        </w:rPr>
        <w:t>.</w:t>
      </w:r>
      <w:r w:rsidR="00896921" w:rsidRPr="0049155B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0DFB4870" w14:textId="77777777" w:rsidR="0079618E" w:rsidRDefault="0079618E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02EE1AA8" w14:textId="0DE4E8B3" w:rsidR="001C4133" w:rsidRDefault="008E0BDD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</w:t>
      </w:r>
      <w:r w:rsidR="009623D9">
        <w:rPr>
          <w:rFonts w:ascii="Times New Roman" w:hAnsi="Times New Roman" w:cs="Times New Roman"/>
          <w:sz w:val="24"/>
          <w:lang w:val="es-ES"/>
        </w:rPr>
        <w:t>l departamento enfrenta</w:t>
      </w:r>
      <w:r w:rsidR="008D30B4">
        <w:rPr>
          <w:rFonts w:ascii="Times New Roman" w:hAnsi="Times New Roman" w:cs="Times New Roman"/>
          <w:sz w:val="24"/>
          <w:lang w:val="es-ES"/>
        </w:rPr>
        <w:t xml:space="preserve"> desafíos</w:t>
      </w:r>
      <w:r w:rsidR="009623D9">
        <w:rPr>
          <w:rFonts w:ascii="Times New Roman" w:hAnsi="Times New Roman" w:cs="Times New Roman"/>
          <w:sz w:val="24"/>
          <w:lang w:val="es-ES"/>
        </w:rPr>
        <w:t xml:space="preserve"> adicionales</w:t>
      </w:r>
      <w:r w:rsidR="008D30B4">
        <w:rPr>
          <w:rFonts w:ascii="Times New Roman" w:hAnsi="Times New Roman" w:cs="Times New Roman"/>
          <w:sz w:val="24"/>
          <w:lang w:val="es-ES"/>
        </w:rPr>
        <w:t xml:space="preserve"> </w:t>
      </w:r>
      <w:r w:rsidR="002137A7">
        <w:rPr>
          <w:rFonts w:ascii="Times New Roman" w:hAnsi="Times New Roman" w:cs="Times New Roman"/>
          <w:sz w:val="24"/>
          <w:lang w:val="es-ES"/>
        </w:rPr>
        <w:t>con respecto a l</w:t>
      </w:r>
      <w:r w:rsidR="001B546B">
        <w:rPr>
          <w:rFonts w:ascii="Times New Roman" w:hAnsi="Times New Roman" w:cs="Times New Roman"/>
          <w:sz w:val="24"/>
          <w:lang w:val="es-ES"/>
        </w:rPr>
        <w:t>a cultura d</w:t>
      </w:r>
      <w:r w:rsidR="002108A8">
        <w:rPr>
          <w:rFonts w:ascii="Times New Roman" w:hAnsi="Times New Roman" w:cs="Times New Roman"/>
          <w:sz w:val="24"/>
          <w:lang w:val="es-ES"/>
        </w:rPr>
        <w:t>e la legalidad</w:t>
      </w:r>
      <w:r>
        <w:rPr>
          <w:rFonts w:ascii="Times New Roman" w:hAnsi="Times New Roman" w:cs="Times New Roman"/>
          <w:sz w:val="24"/>
          <w:lang w:val="es-ES"/>
        </w:rPr>
        <w:t xml:space="preserve">, </w:t>
      </w:r>
      <w:r w:rsidR="009623D9">
        <w:rPr>
          <w:rFonts w:ascii="Times New Roman" w:hAnsi="Times New Roman" w:cs="Times New Roman"/>
          <w:sz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lang w:val="es-ES"/>
        </w:rPr>
        <w:t xml:space="preserve">lucha contra la corrupción y </w:t>
      </w:r>
      <w:r w:rsidR="009623D9">
        <w:rPr>
          <w:rFonts w:ascii="Times New Roman" w:hAnsi="Times New Roman" w:cs="Times New Roman"/>
          <w:sz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lang w:val="es-ES"/>
        </w:rPr>
        <w:t>seguridad ciudadana</w:t>
      </w:r>
      <w:r w:rsidR="00D05D95">
        <w:rPr>
          <w:rFonts w:ascii="Times New Roman" w:hAnsi="Times New Roman" w:cs="Times New Roman"/>
          <w:sz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lang w:val="es-ES"/>
        </w:rPr>
        <w:t>En estas materias</w:t>
      </w:r>
      <w:r w:rsidR="009623D9">
        <w:rPr>
          <w:rFonts w:ascii="Times New Roman" w:hAnsi="Times New Roman" w:cs="Times New Roman"/>
          <w:sz w:val="24"/>
          <w:lang w:val="es-ES"/>
        </w:rPr>
        <w:t xml:space="preserve"> son particularmente significativos</w:t>
      </w:r>
      <w:r>
        <w:rPr>
          <w:rFonts w:ascii="Times New Roman" w:hAnsi="Times New Roman" w:cs="Times New Roman"/>
          <w:sz w:val="24"/>
          <w:lang w:val="es-ES"/>
        </w:rPr>
        <w:t xml:space="preserve"> los desafíos que plantean los grupos armados </w:t>
      </w:r>
      <w:r w:rsidR="00826DB6">
        <w:rPr>
          <w:rFonts w:ascii="Times New Roman" w:hAnsi="Times New Roman" w:cs="Times New Roman"/>
          <w:sz w:val="24"/>
          <w:lang w:val="es-ES"/>
        </w:rPr>
        <w:t>ilegales vinculado</w:t>
      </w:r>
      <w:r>
        <w:rPr>
          <w:rFonts w:ascii="Times New Roman" w:hAnsi="Times New Roman" w:cs="Times New Roman"/>
          <w:sz w:val="24"/>
          <w:lang w:val="es-ES"/>
        </w:rPr>
        <w:t xml:space="preserve">s al </w:t>
      </w:r>
      <w:r w:rsidR="00212293">
        <w:rPr>
          <w:rFonts w:ascii="Times New Roman" w:hAnsi="Times New Roman" w:cs="Times New Roman"/>
          <w:sz w:val="24"/>
          <w:lang w:val="es-ES"/>
        </w:rPr>
        <w:t>narcotráfico, la minería ilegal y</w:t>
      </w:r>
      <w:r>
        <w:rPr>
          <w:rFonts w:ascii="Times New Roman" w:hAnsi="Times New Roman" w:cs="Times New Roman"/>
          <w:sz w:val="24"/>
          <w:lang w:val="es-ES"/>
        </w:rPr>
        <w:t xml:space="preserve"> el tráfico de personas, entre otros, cuyas activid</w:t>
      </w:r>
      <w:r w:rsidR="00212293">
        <w:rPr>
          <w:rFonts w:ascii="Times New Roman" w:hAnsi="Times New Roman" w:cs="Times New Roman"/>
          <w:sz w:val="24"/>
          <w:lang w:val="es-ES"/>
        </w:rPr>
        <w:t>ades tienen un impacto significativo</w:t>
      </w:r>
      <w:r>
        <w:rPr>
          <w:rFonts w:ascii="Times New Roman" w:hAnsi="Times New Roman" w:cs="Times New Roman"/>
          <w:sz w:val="24"/>
          <w:lang w:val="es-ES"/>
        </w:rPr>
        <w:t xml:space="preserve"> sobre las instituciones, el desarrollo económico y la generación de capital social.</w:t>
      </w:r>
      <w:r w:rsidR="001C4133" w:rsidRPr="0049155B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7C169733" w14:textId="77777777" w:rsidR="0079618E" w:rsidRDefault="0079618E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311EB685" w14:textId="2C5BD346" w:rsidR="00A80D90" w:rsidRDefault="00EE6155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Con todo, </w:t>
      </w:r>
      <w:r w:rsidR="0073496F">
        <w:rPr>
          <w:rFonts w:ascii="Times New Roman" w:hAnsi="Times New Roman" w:cs="Times New Roman"/>
          <w:sz w:val="24"/>
          <w:lang w:val="es-ES"/>
        </w:rPr>
        <w:t xml:space="preserve">no son pocas las oportunidades </w:t>
      </w:r>
      <w:r w:rsidR="004E2869">
        <w:rPr>
          <w:rFonts w:ascii="Times New Roman" w:hAnsi="Times New Roman" w:cs="Times New Roman"/>
          <w:sz w:val="24"/>
          <w:lang w:val="es-ES"/>
        </w:rPr>
        <w:t xml:space="preserve">para </w:t>
      </w:r>
      <w:r>
        <w:rPr>
          <w:rFonts w:ascii="Times New Roman" w:hAnsi="Times New Roman" w:cs="Times New Roman"/>
          <w:sz w:val="24"/>
          <w:lang w:val="es-ES"/>
        </w:rPr>
        <w:t>seguir avanzando en el perfeccionamiento de</w:t>
      </w:r>
      <w:r w:rsidR="00057027" w:rsidRPr="0049155B">
        <w:rPr>
          <w:rFonts w:ascii="Times New Roman" w:hAnsi="Times New Roman" w:cs="Times New Roman"/>
          <w:sz w:val="24"/>
          <w:lang w:val="es-ES"/>
        </w:rPr>
        <w:t xml:space="preserve"> la institucionalidad regional</w:t>
      </w:r>
      <w:r>
        <w:rPr>
          <w:rFonts w:ascii="Times New Roman" w:hAnsi="Times New Roman" w:cs="Times New Roman"/>
          <w:sz w:val="24"/>
          <w:lang w:val="es-ES"/>
        </w:rPr>
        <w:t xml:space="preserve">, el aumento de la competitividad y la productividad, y la expansión del progreso social.  Así, por ejemplo, </w:t>
      </w:r>
      <w:r w:rsidR="00865A65">
        <w:rPr>
          <w:rFonts w:ascii="Times New Roman" w:hAnsi="Times New Roman" w:cs="Times New Roman"/>
          <w:sz w:val="24"/>
          <w:lang w:val="es-ES"/>
        </w:rPr>
        <w:t xml:space="preserve">el Área Metropolitana del Valle de Aburrá se ha constituido en una experiencia </w:t>
      </w:r>
      <w:r>
        <w:rPr>
          <w:rFonts w:ascii="Times New Roman" w:hAnsi="Times New Roman" w:cs="Times New Roman"/>
          <w:sz w:val="24"/>
          <w:lang w:val="es-ES"/>
        </w:rPr>
        <w:t>promisoria</w:t>
      </w:r>
      <w:r w:rsidR="00865A65">
        <w:rPr>
          <w:rFonts w:ascii="Times New Roman" w:hAnsi="Times New Roman" w:cs="Times New Roman"/>
          <w:sz w:val="24"/>
          <w:lang w:val="es-ES"/>
        </w:rPr>
        <w:t xml:space="preserve"> de articulación institucional, </w:t>
      </w:r>
      <w:r w:rsidR="009E46EB">
        <w:rPr>
          <w:rFonts w:ascii="Times New Roman" w:hAnsi="Times New Roman" w:cs="Times New Roman"/>
          <w:sz w:val="24"/>
          <w:lang w:val="es-ES"/>
        </w:rPr>
        <w:t xml:space="preserve">que </w:t>
      </w:r>
      <w:r w:rsidR="00865A65">
        <w:rPr>
          <w:rFonts w:ascii="Times New Roman" w:hAnsi="Times New Roman" w:cs="Times New Roman"/>
          <w:sz w:val="24"/>
          <w:lang w:val="es-ES"/>
        </w:rPr>
        <w:t xml:space="preserve">ha sido el punto de partida para otras iniciativas de asociación territorial como la Provincia de </w:t>
      </w:r>
      <w:proofErr w:type="spellStart"/>
      <w:r w:rsidR="00865A65">
        <w:rPr>
          <w:rFonts w:ascii="Times New Roman" w:hAnsi="Times New Roman" w:cs="Times New Roman"/>
          <w:sz w:val="24"/>
          <w:lang w:val="es-ES"/>
        </w:rPr>
        <w:t>Cartama</w:t>
      </w:r>
      <w:proofErr w:type="spellEnd"/>
      <w:r w:rsidR="00865A65">
        <w:rPr>
          <w:rFonts w:ascii="Times New Roman" w:hAnsi="Times New Roman" w:cs="Times New Roman"/>
          <w:sz w:val="24"/>
          <w:lang w:val="es-ES"/>
        </w:rPr>
        <w:t>, la primera de su tipo en Colombia</w:t>
      </w:r>
      <w:r w:rsidR="00C90864">
        <w:rPr>
          <w:rFonts w:ascii="Times New Roman" w:hAnsi="Times New Roman" w:cs="Times New Roman"/>
          <w:sz w:val="24"/>
          <w:lang w:val="es-ES"/>
        </w:rPr>
        <w:t xml:space="preserve">. Apuestas por la competitividad a través de asociaciones </w:t>
      </w:r>
      <w:r w:rsidR="00C90864" w:rsidRPr="0049155B">
        <w:rPr>
          <w:rFonts w:ascii="Times New Roman" w:hAnsi="Times New Roman" w:cs="Times New Roman"/>
          <w:sz w:val="24"/>
          <w:lang w:val="es-ES"/>
        </w:rPr>
        <w:t xml:space="preserve">público-privadas como el </w:t>
      </w:r>
      <w:r w:rsidR="00C90864" w:rsidRPr="0049155B">
        <w:rPr>
          <w:rFonts w:ascii="Times New Roman" w:hAnsi="Times New Roman" w:cs="Times New Roman"/>
          <w:i/>
          <w:sz w:val="24"/>
          <w:lang w:val="es-ES"/>
        </w:rPr>
        <w:t xml:space="preserve">Darién International Port </w:t>
      </w:r>
      <w:r w:rsidR="00C90864" w:rsidRPr="0049155B">
        <w:rPr>
          <w:rFonts w:ascii="Times New Roman" w:hAnsi="Times New Roman" w:cs="Times New Roman"/>
          <w:sz w:val="24"/>
          <w:lang w:val="es-ES"/>
        </w:rPr>
        <w:t xml:space="preserve">en el Golfo de Urabá, las </w:t>
      </w:r>
      <w:r w:rsidR="00C90864" w:rsidRPr="0049155B">
        <w:rPr>
          <w:rFonts w:ascii="Times New Roman" w:hAnsi="Times New Roman" w:cs="Times New Roman"/>
          <w:i/>
          <w:sz w:val="24"/>
          <w:lang w:val="es-ES"/>
        </w:rPr>
        <w:t>Autopistas para la Prosperidad</w:t>
      </w:r>
      <w:r w:rsidR="00C90864" w:rsidRPr="0049155B">
        <w:rPr>
          <w:rFonts w:ascii="Times New Roman" w:hAnsi="Times New Roman" w:cs="Times New Roman"/>
          <w:sz w:val="24"/>
          <w:lang w:val="es-ES"/>
        </w:rPr>
        <w:t xml:space="preserve">, el </w:t>
      </w:r>
      <w:r w:rsidR="00C90864" w:rsidRPr="0049155B">
        <w:rPr>
          <w:rFonts w:ascii="Times New Roman" w:hAnsi="Times New Roman" w:cs="Times New Roman"/>
          <w:i/>
          <w:sz w:val="24"/>
          <w:lang w:val="es-ES"/>
        </w:rPr>
        <w:t>Grupo Antioquia Exporta Más</w:t>
      </w:r>
      <w:r w:rsidR="00C90864" w:rsidRPr="0049155B">
        <w:rPr>
          <w:rFonts w:ascii="Times New Roman" w:hAnsi="Times New Roman" w:cs="Times New Roman"/>
          <w:sz w:val="24"/>
          <w:lang w:val="es-ES"/>
        </w:rPr>
        <w:t xml:space="preserve"> y el </w:t>
      </w:r>
      <w:r w:rsidR="00C90864" w:rsidRPr="0049155B">
        <w:rPr>
          <w:rFonts w:ascii="Times New Roman" w:hAnsi="Times New Roman" w:cs="Times New Roman"/>
          <w:i/>
          <w:sz w:val="24"/>
          <w:lang w:val="es-ES"/>
        </w:rPr>
        <w:t>Grupo Infraestructura para la Competitividad</w:t>
      </w:r>
      <w:r w:rsidR="00C90864" w:rsidRPr="0049155B">
        <w:rPr>
          <w:rFonts w:ascii="Times New Roman" w:hAnsi="Times New Roman" w:cs="Times New Roman"/>
          <w:sz w:val="24"/>
          <w:lang w:val="es-ES"/>
        </w:rPr>
        <w:t xml:space="preserve">, </w:t>
      </w:r>
      <w:r w:rsidR="00C90864">
        <w:rPr>
          <w:rFonts w:ascii="Times New Roman" w:hAnsi="Times New Roman" w:cs="Times New Roman"/>
          <w:sz w:val="24"/>
          <w:lang w:val="es-ES"/>
        </w:rPr>
        <w:t>entre otros</w:t>
      </w:r>
      <w:r w:rsidR="00705FD0">
        <w:rPr>
          <w:rFonts w:ascii="Times New Roman" w:hAnsi="Times New Roman" w:cs="Times New Roman"/>
          <w:sz w:val="24"/>
          <w:lang w:val="es-ES"/>
        </w:rPr>
        <w:t>,</w:t>
      </w:r>
      <w:r w:rsidR="00C90864" w:rsidRPr="0049155B">
        <w:rPr>
          <w:rStyle w:val="Refdenotaalpie"/>
          <w:rFonts w:ascii="Times New Roman" w:hAnsi="Times New Roman" w:cs="Times New Roman"/>
          <w:sz w:val="24"/>
          <w:lang w:val="es-ES"/>
        </w:rPr>
        <w:footnoteReference w:id="6"/>
      </w:r>
      <w:r w:rsidR="00705FD0">
        <w:rPr>
          <w:rFonts w:ascii="Times New Roman" w:hAnsi="Times New Roman" w:cs="Times New Roman"/>
          <w:sz w:val="24"/>
          <w:lang w:val="es-ES"/>
        </w:rPr>
        <w:t xml:space="preserve"> tienen el potencial </w:t>
      </w:r>
      <w:r w:rsidR="00C716F7">
        <w:rPr>
          <w:rFonts w:ascii="Times New Roman" w:hAnsi="Times New Roman" w:cs="Times New Roman"/>
          <w:sz w:val="24"/>
          <w:lang w:val="es-ES"/>
        </w:rPr>
        <w:t xml:space="preserve">de </w:t>
      </w:r>
      <w:r w:rsidR="00705FD0">
        <w:rPr>
          <w:rFonts w:ascii="Times New Roman" w:hAnsi="Times New Roman" w:cs="Times New Roman"/>
          <w:sz w:val="24"/>
          <w:lang w:val="es-ES"/>
        </w:rPr>
        <w:t xml:space="preserve">hacer </w:t>
      </w:r>
      <w:r w:rsidR="0079618E">
        <w:rPr>
          <w:rFonts w:ascii="Times New Roman" w:hAnsi="Times New Roman" w:cs="Times New Roman"/>
          <w:sz w:val="24"/>
          <w:lang w:val="es-ES"/>
        </w:rPr>
        <w:t xml:space="preserve">aún </w:t>
      </w:r>
      <w:r w:rsidR="00705FD0">
        <w:rPr>
          <w:rFonts w:ascii="Times New Roman" w:hAnsi="Times New Roman" w:cs="Times New Roman"/>
          <w:sz w:val="24"/>
          <w:lang w:val="es-ES"/>
        </w:rPr>
        <w:t>más competitivo al departamento</w:t>
      </w:r>
      <w:r w:rsidR="00A80D90">
        <w:rPr>
          <w:rFonts w:ascii="Times New Roman" w:hAnsi="Times New Roman" w:cs="Times New Roman"/>
          <w:sz w:val="24"/>
          <w:lang w:val="es-ES"/>
        </w:rPr>
        <w:t>.</w:t>
      </w:r>
    </w:p>
    <w:p w14:paraId="5C2072F3" w14:textId="77777777" w:rsidR="00A80D90" w:rsidRDefault="00A80D90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1C078EC2" w14:textId="68FC725B" w:rsidR="009E46EB" w:rsidRDefault="00A80D90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En el marco </w:t>
      </w:r>
      <w:r w:rsidR="0073496F">
        <w:rPr>
          <w:rFonts w:ascii="Times New Roman" w:hAnsi="Times New Roman" w:cs="Times New Roman"/>
          <w:sz w:val="24"/>
          <w:lang w:val="es-ES"/>
        </w:rPr>
        <w:t xml:space="preserve">del Acuerdo Final suscrito entre el Gobierno Nacional y la guerrilla de las FARC, </w:t>
      </w:r>
      <w:r>
        <w:rPr>
          <w:rFonts w:ascii="Times New Roman" w:hAnsi="Times New Roman" w:cs="Times New Roman"/>
          <w:sz w:val="24"/>
          <w:lang w:val="es-ES"/>
        </w:rPr>
        <w:t xml:space="preserve">y de conformidad con el Decreto-Ley 893 de 2017, Antioquia será uno de los departamentos en donde se implementarán los Programas de Desarrollo con Enfoque </w:t>
      </w:r>
      <w:r w:rsidR="009E46EB">
        <w:rPr>
          <w:rFonts w:ascii="Times New Roman" w:hAnsi="Times New Roman" w:cs="Times New Roman"/>
          <w:sz w:val="24"/>
          <w:lang w:val="es-ES"/>
        </w:rPr>
        <w:t>Territorial (PDET).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lastRenderedPageBreak/>
        <w:t>De un total de 170 municipios en todo el país, 24 municipios d</w:t>
      </w:r>
      <w:r w:rsidR="009E46EB">
        <w:rPr>
          <w:rFonts w:ascii="Times New Roman" w:hAnsi="Times New Roman" w:cs="Times New Roman"/>
          <w:sz w:val="24"/>
          <w:lang w:val="es-ES"/>
        </w:rPr>
        <w:t>el departamento, integrados en cuatro</w:t>
      </w:r>
      <w:r>
        <w:rPr>
          <w:rFonts w:ascii="Times New Roman" w:hAnsi="Times New Roman" w:cs="Times New Roman"/>
          <w:sz w:val="24"/>
          <w:lang w:val="es-ES"/>
        </w:rPr>
        <w:t xml:space="preserve"> de las 16 subregiones previstas, participarán en estos programas</w:t>
      </w:r>
      <w:r>
        <w:rPr>
          <w:rStyle w:val="Refdenotaalpie"/>
          <w:rFonts w:ascii="Times New Roman" w:hAnsi="Times New Roman" w:cs="Times New Roman"/>
          <w:sz w:val="24"/>
          <w:lang w:val="es-ES"/>
        </w:rPr>
        <w:footnoteReference w:id="7"/>
      </w:r>
      <w:r w:rsidR="00901A24">
        <w:rPr>
          <w:rFonts w:ascii="Times New Roman" w:hAnsi="Times New Roman" w:cs="Times New Roman"/>
          <w:sz w:val="24"/>
          <w:lang w:val="es-ES"/>
        </w:rPr>
        <w:t xml:space="preserve">.  Este tipo de instrumentos deben ser </w:t>
      </w:r>
      <w:r w:rsidR="009E46EB">
        <w:rPr>
          <w:rFonts w:ascii="Times New Roman" w:hAnsi="Times New Roman" w:cs="Times New Roman"/>
          <w:sz w:val="24"/>
          <w:lang w:val="es-ES"/>
        </w:rPr>
        <w:t xml:space="preserve">analizados con todo detalle, en especial, para lograr una adecuada comprensión de lo que implica su puesta en práctica en materia de </w:t>
      </w:r>
      <w:r w:rsidR="00901A24">
        <w:rPr>
          <w:rFonts w:ascii="Times New Roman" w:hAnsi="Times New Roman" w:cs="Times New Roman"/>
          <w:sz w:val="24"/>
          <w:lang w:val="es-ES"/>
        </w:rPr>
        <w:t>gobernanza, desarrollo y progreso</w:t>
      </w:r>
      <w:r w:rsidR="009E46EB">
        <w:rPr>
          <w:rFonts w:ascii="Times New Roman" w:hAnsi="Times New Roman" w:cs="Times New Roman"/>
          <w:sz w:val="24"/>
          <w:lang w:val="es-ES"/>
        </w:rPr>
        <w:t xml:space="preserve">, y del relacionamiento entre </w:t>
      </w:r>
      <w:r w:rsidR="00901A24">
        <w:rPr>
          <w:rFonts w:ascii="Times New Roman" w:hAnsi="Times New Roman" w:cs="Times New Roman"/>
          <w:sz w:val="24"/>
          <w:lang w:val="es-ES"/>
        </w:rPr>
        <w:t>las autoridades públicas, la empresa privada y distintos actores sociales.</w:t>
      </w:r>
    </w:p>
    <w:p w14:paraId="428EE4D7" w14:textId="77777777" w:rsidR="0079618E" w:rsidRPr="0049155B" w:rsidRDefault="0079618E" w:rsidP="0079618E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117B8F38" w14:textId="77777777" w:rsidR="004B5385" w:rsidRPr="0049155B" w:rsidRDefault="004B5385" w:rsidP="0079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  <w:r w:rsidRPr="0049155B">
        <w:rPr>
          <w:rFonts w:ascii="Times New Roman" w:eastAsia="Calibri" w:hAnsi="Times New Roman" w:cs="Times New Roman"/>
          <w:b/>
          <w:sz w:val="23"/>
          <w:szCs w:val="23"/>
          <w:lang w:val="es-ES"/>
        </w:rPr>
        <w:t xml:space="preserve">Objetivos específicos: </w:t>
      </w:r>
    </w:p>
    <w:p w14:paraId="57D0DF61" w14:textId="77777777" w:rsidR="004B5385" w:rsidRDefault="004B5385" w:rsidP="0079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4C32183C" w14:textId="7DF6763A" w:rsidR="004B5385" w:rsidRPr="005C1207" w:rsidRDefault="004B5385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  <w:r w:rsidRPr="005C1207">
        <w:rPr>
          <w:rFonts w:ascii="Times New Roman" w:hAnsi="Times New Roman" w:cs="Times New Roman"/>
          <w:sz w:val="24"/>
          <w:lang w:val="es-ES"/>
        </w:rPr>
        <w:t xml:space="preserve">Contribuir a </w:t>
      </w:r>
      <w:r w:rsidR="005C1207" w:rsidRPr="005C1207">
        <w:rPr>
          <w:rFonts w:ascii="Times New Roman" w:hAnsi="Times New Roman" w:cs="Times New Roman"/>
          <w:sz w:val="24"/>
          <w:lang w:val="es-ES"/>
        </w:rPr>
        <w:t>la agenda público</w:t>
      </w:r>
      <w:r w:rsidR="00977E98">
        <w:rPr>
          <w:rFonts w:ascii="Times New Roman" w:hAnsi="Times New Roman" w:cs="Times New Roman"/>
          <w:sz w:val="24"/>
          <w:lang w:val="es-ES"/>
        </w:rPr>
        <w:t>-</w:t>
      </w:r>
      <w:r w:rsidR="005C1207" w:rsidRPr="005C1207">
        <w:rPr>
          <w:rFonts w:ascii="Times New Roman" w:hAnsi="Times New Roman" w:cs="Times New Roman"/>
          <w:sz w:val="24"/>
          <w:lang w:val="es-ES"/>
        </w:rPr>
        <w:t>privada para el desarrollo y la compe</w:t>
      </w:r>
      <w:r w:rsidR="005C1207">
        <w:rPr>
          <w:rFonts w:ascii="Times New Roman" w:hAnsi="Times New Roman" w:cs="Times New Roman"/>
          <w:sz w:val="24"/>
          <w:lang w:val="es-ES"/>
        </w:rPr>
        <w:t>ti</w:t>
      </w:r>
      <w:r w:rsidR="009A3F52">
        <w:rPr>
          <w:rFonts w:ascii="Times New Roman" w:hAnsi="Times New Roman" w:cs="Times New Roman"/>
          <w:sz w:val="24"/>
          <w:lang w:val="es-ES"/>
        </w:rPr>
        <w:t>tividad de Antioquia, con propuestas de política pública para el fortalecimiento institucional</w:t>
      </w:r>
      <w:r w:rsidR="00977E98">
        <w:rPr>
          <w:rFonts w:ascii="Times New Roman" w:hAnsi="Times New Roman" w:cs="Times New Roman"/>
          <w:sz w:val="24"/>
          <w:lang w:val="es-ES"/>
        </w:rPr>
        <w:t>, el mejoramiento de entorno para la iniciativa empresarial y el ejercicio responsable de la ciudadanía</w:t>
      </w:r>
      <w:r w:rsidR="00C14987">
        <w:rPr>
          <w:rFonts w:ascii="Times New Roman" w:hAnsi="Times New Roman" w:cs="Times New Roman"/>
          <w:sz w:val="24"/>
          <w:lang w:val="es-ES"/>
        </w:rPr>
        <w:t>.</w:t>
      </w:r>
    </w:p>
    <w:p w14:paraId="031681BB" w14:textId="77777777" w:rsidR="004B5385" w:rsidRPr="0049155B" w:rsidRDefault="004B5385" w:rsidP="0079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4F67CAD5" w14:textId="21917CA8" w:rsidR="008F69EC" w:rsidRPr="0049155B" w:rsidRDefault="008F69EC" w:rsidP="0079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  <w:r w:rsidRPr="0049155B">
        <w:rPr>
          <w:rFonts w:ascii="Times New Roman" w:eastAsia="Calibri" w:hAnsi="Times New Roman" w:cs="Times New Roman"/>
          <w:b/>
          <w:sz w:val="23"/>
          <w:szCs w:val="23"/>
          <w:lang w:val="es-ES"/>
        </w:rPr>
        <w:t xml:space="preserve">Objetivos específicos: </w:t>
      </w:r>
    </w:p>
    <w:p w14:paraId="5BDD1C80" w14:textId="77777777" w:rsidR="008F69EC" w:rsidRPr="0049155B" w:rsidRDefault="008F69EC" w:rsidP="0079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val="es-ES"/>
        </w:rPr>
      </w:pPr>
    </w:p>
    <w:p w14:paraId="66A0C759" w14:textId="78964D69" w:rsidR="001C4133" w:rsidRPr="006B5B12" w:rsidRDefault="001C4133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Identificar los principales desafíos que enfrenta Antioquia en materia de desarrollo económico y competitividad, al igual que las oportunidades existentes para superarlos</w:t>
      </w:r>
      <w:r w:rsidR="00E033EF" w:rsidRPr="0049155B">
        <w:rPr>
          <w:rFonts w:ascii="Times New Roman" w:hAnsi="Times New Roman" w:cs="Times New Roman"/>
          <w:sz w:val="24"/>
          <w:lang w:val="es-ES"/>
        </w:rPr>
        <w:t>.</w:t>
      </w:r>
    </w:p>
    <w:p w14:paraId="5512D34F" w14:textId="0B7774DE" w:rsidR="006B5B12" w:rsidRPr="006B5B12" w:rsidRDefault="006B5B12" w:rsidP="006B5B1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Analizar la importancia de</w:t>
      </w:r>
      <w:r>
        <w:rPr>
          <w:rFonts w:ascii="Times New Roman" w:hAnsi="Times New Roman" w:cs="Times New Roman"/>
          <w:sz w:val="24"/>
          <w:lang w:val="es-ES"/>
        </w:rPr>
        <w:t xml:space="preserve">l ejercicio responsable de la ciudadanía </w:t>
      </w:r>
      <w:r w:rsidRPr="0049155B">
        <w:rPr>
          <w:rFonts w:ascii="Times New Roman" w:hAnsi="Times New Roman" w:cs="Times New Roman"/>
          <w:sz w:val="24"/>
          <w:lang w:val="es-ES"/>
        </w:rPr>
        <w:t>en el desarrollo de un mejor entorno político, económico y social en el departamento.</w:t>
      </w:r>
    </w:p>
    <w:p w14:paraId="191FF5AB" w14:textId="50426998" w:rsidR="001C4133" w:rsidRPr="0049155B" w:rsidRDefault="001C4133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Visibilizar los aportes de las iniciativas empresariales al desarrollo sostenible en Antioquia</w:t>
      </w:r>
      <w:r w:rsidR="00E033EF" w:rsidRPr="0049155B">
        <w:rPr>
          <w:rFonts w:ascii="Times New Roman" w:hAnsi="Times New Roman" w:cs="Times New Roman"/>
          <w:sz w:val="24"/>
          <w:lang w:val="es-ES"/>
        </w:rPr>
        <w:t>.</w:t>
      </w:r>
    </w:p>
    <w:p w14:paraId="22536ED4" w14:textId="43BEEABE" w:rsidR="00DB6C6D" w:rsidRPr="0079618E" w:rsidRDefault="001C4133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Analizar las oportunidades que ofrecen in</w:t>
      </w:r>
      <w:r w:rsidR="006B5B12">
        <w:rPr>
          <w:rFonts w:ascii="Times New Roman" w:hAnsi="Times New Roman" w:cs="Times New Roman"/>
          <w:sz w:val="24"/>
          <w:lang w:val="es-ES"/>
        </w:rPr>
        <w:t>strumentos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como la</w:t>
      </w:r>
      <w:r w:rsidR="008C0D48">
        <w:rPr>
          <w:rFonts w:ascii="Times New Roman" w:hAnsi="Times New Roman" w:cs="Times New Roman"/>
          <w:sz w:val="24"/>
          <w:lang w:val="es-ES"/>
        </w:rPr>
        <w:t xml:space="preserve">s alianzas público privadas y los esquemas de asociación territorial </w:t>
      </w:r>
      <w:r w:rsidR="008C0D48" w:rsidRPr="0049155B">
        <w:rPr>
          <w:rFonts w:ascii="Times New Roman" w:hAnsi="Times New Roman" w:cs="Times New Roman"/>
          <w:sz w:val="24"/>
          <w:lang w:val="es-ES"/>
        </w:rPr>
        <w:t>para el desarrollo económico</w:t>
      </w:r>
      <w:r w:rsidR="00624EF4">
        <w:rPr>
          <w:rFonts w:ascii="Times New Roman" w:hAnsi="Times New Roman" w:cs="Times New Roman"/>
          <w:sz w:val="24"/>
          <w:lang w:val="es-ES"/>
        </w:rPr>
        <w:t xml:space="preserve"> y el progreso social</w:t>
      </w:r>
      <w:r w:rsidR="008C0D48">
        <w:rPr>
          <w:rFonts w:ascii="Times New Roman" w:hAnsi="Times New Roman" w:cs="Times New Roman"/>
          <w:sz w:val="24"/>
          <w:lang w:val="es-ES"/>
        </w:rPr>
        <w:t xml:space="preserve">. </w:t>
      </w:r>
    </w:p>
    <w:p w14:paraId="7EEDED36" w14:textId="77777777" w:rsidR="0079618E" w:rsidRPr="00977E98" w:rsidRDefault="0079618E" w:rsidP="00977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02107086" w14:textId="08B21A0C" w:rsidR="00C8188A" w:rsidRDefault="00C8188A" w:rsidP="00796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Temáticas y preguntas orientadoras</w:t>
      </w:r>
    </w:p>
    <w:p w14:paraId="339DE15A" w14:textId="77777777" w:rsidR="0079618E" w:rsidRPr="0049155B" w:rsidRDefault="0079618E" w:rsidP="0079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7EBD9FC" w14:textId="77777777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Después del Acuerdo: Oportunidades y desafíos para la gobernanza y la ciudadanía responsable</w:t>
      </w:r>
    </w:p>
    <w:p w14:paraId="0E166EB8" w14:textId="77777777" w:rsidR="00CB0992" w:rsidRPr="0049155B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0DA237FA" w14:textId="51EEBFBC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La implementación normativa y ejecución material del Acuerdo Final para la terminación del conflicto, suscrito el año pasado por el Gobierno Nacional y la guerrilla de las FARC, constituye uno de los factores que mayor peso tendrá en la agenda pública durante los próximos años.  El escenario de post-acuerdo abre tantas oportunidades como desafíos.  En el plano institucional, éstos se derivan de la creación de nuevas entidades y órganos del Estado e instancias de participación y toma de decisiones, y de figuras especiales transitorias como las circunscripciones de paz; de la incorporación de las FARC al proceso político democrático; de la reforma al régimen electoral y de partidos políticos, entre otros.  En el terreno económico, la reforma rural integral requerirá la adopción de un adecuado régimen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lastRenderedPageBreak/>
        <w:t xml:space="preserve">de tierras y usos del suelo, de políticas públicas sostenibles y eficientes, de la articulación de esfuerzos entre distintos niveles de la administración pública y sectores de la sociedad, entre otros. </w:t>
      </w:r>
    </w:p>
    <w:p w14:paraId="234A2EF7" w14:textId="77777777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6FF87598" w14:textId="77777777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 xml:space="preserve">Se sugiere una discusión alrededor de los siguientes interrogantes: </w:t>
      </w:r>
    </w:p>
    <w:p w14:paraId="37BBEAA5" w14:textId="77777777" w:rsidR="009E46EB" w:rsidRPr="0049155B" w:rsidRDefault="009E46EB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29C44D71" w14:textId="77777777" w:rsidR="00CB0992" w:rsidRDefault="00CB0992" w:rsidP="00CB09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¿C</w:t>
      </w:r>
      <w:r>
        <w:rPr>
          <w:rFonts w:ascii="Times New Roman" w:hAnsi="Times New Roman" w:cs="Times New Roman"/>
          <w:sz w:val="24"/>
          <w:lang w:val="es-ES"/>
        </w:rPr>
        <w:t>ómo afectará la ejecución del Acuerdo Final la gobernabilidad en Colombia y la gobernanza en los territorios?</w:t>
      </w:r>
    </w:p>
    <w:p w14:paraId="3B5BE9B4" w14:textId="16C42C3D" w:rsidR="00CB0992" w:rsidRPr="00CB0992" w:rsidRDefault="00CB0992" w:rsidP="00CB09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¿Cómo aprovechar el escenario post-acuerdo para fortalecer el Estado de Derecho, la seguridad jurídica, y la democracia efectiva?</w:t>
      </w:r>
    </w:p>
    <w:p w14:paraId="0B709C17" w14:textId="4F3E6AA2" w:rsidR="00CB0992" w:rsidRPr="00F44F2E" w:rsidRDefault="00CB0992" w:rsidP="00CB09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¿Cómo participar e involucrarse responsablemente —como ciudadanos y empresas— en el proceso de implementación y ejecución del Acuerdo Final?</w:t>
      </w:r>
    </w:p>
    <w:p w14:paraId="7A20D739" w14:textId="77777777" w:rsidR="00CB0992" w:rsidRPr="00C752CF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58EDA0BD" w14:textId="77777777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C3039B">
        <w:rPr>
          <w:rFonts w:ascii="Times New Roman" w:hAnsi="Times New Roman" w:cs="Times New Roman"/>
          <w:b/>
          <w:sz w:val="24"/>
          <w:lang w:val="es-ES"/>
        </w:rPr>
        <w:t>Desarrollo Sostenible: Una causa común para instituciones, gobierno y ciudadanía</w:t>
      </w:r>
      <w:r w:rsidRPr="0049155B">
        <w:rPr>
          <w:rFonts w:ascii="Times New Roman" w:hAnsi="Times New Roman" w:cs="Times New Roman"/>
          <w:b/>
          <w:sz w:val="24"/>
          <w:lang w:val="es-ES"/>
        </w:rPr>
        <w:t xml:space="preserve"> </w:t>
      </w:r>
    </w:p>
    <w:p w14:paraId="2F3C5664" w14:textId="77777777" w:rsidR="00CB0992" w:rsidRPr="0049155B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ES"/>
        </w:rPr>
      </w:pPr>
    </w:p>
    <w:p w14:paraId="38CB0B1A" w14:textId="2D186824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Para aprovechar el pote</w:t>
      </w:r>
      <w:r>
        <w:rPr>
          <w:rFonts w:ascii="Times New Roman" w:hAnsi="Times New Roman" w:cs="Times New Roman"/>
          <w:sz w:val="24"/>
          <w:lang w:val="es-ES"/>
        </w:rPr>
        <w:t>ncial de desarrollo de Antioquia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se requiere</w:t>
      </w:r>
      <w:r>
        <w:rPr>
          <w:rFonts w:ascii="Times New Roman" w:hAnsi="Times New Roman" w:cs="Times New Roman"/>
          <w:sz w:val="24"/>
          <w:lang w:val="es-ES"/>
        </w:rPr>
        <w:t>n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sinergia</w:t>
      </w:r>
      <w:r>
        <w:rPr>
          <w:rFonts w:ascii="Times New Roman" w:hAnsi="Times New Roman" w:cs="Times New Roman"/>
          <w:sz w:val="24"/>
          <w:lang w:val="es-ES"/>
        </w:rPr>
        <w:t>s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público-privada</w:t>
      </w:r>
      <w:r>
        <w:rPr>
          <w:rFonts w:ascii="Times New Roman" w:hAnsi="Times New Roman" w:cs="Times New Roman"/>
          <w:sz w:val="24"/>
          <w:lang w:val="es-ES"/>
        </w:rPr>
        <w:t>s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que contribuya</w:t>
      </w:r>
      <w:r>
        <w:rPr>
          <w:rFonts w:ascii="Times New Roman" w:hAnsi="Times New Roman" w:cs="Times New Roman"/>
          <w:sz w:val="24"/>
          <w:lang w:val="es-ES"/>
        </w:rPr>
        <w:t>n</w:t>
      </w:r>
      <w:r w:rsidRPr="0049155B">
        <w:rPr>
          <w:rFonts w:ascii="Times New Roman" w:hAnsi="Times New Roman" w:cs="Times New Roman"/>
          <w:sz w:val="24"/>
          <w:lang w:val="es-ES"/>
        </w:rPr>
        <w:t xml:space="preserve"> a incrementar la c</w:t>
      </w:r>
      <w:r w:rsidR="009E46EB">
        <w:rPr>
          <w:rFonts w:ascii="Times New Roman" w:hAnsi="Times New Roman" w:cs="Times New Roman"/>
          <w:sz w:val="24"/>
          <w:lang w:val="es-ES"/>
        </w:rPr>
        <w:t>ompetitividad del departamento.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r w:rsidRPr="0049155B">
        <w:rPr>
          <w:rFonts w:ascii="Times New Roman" w:hAnsi="Times New Roman" w:cs="Times New Roman"/>
          <w:sz w:val="24"/>
          <w:lang w:val="es-ES"/>
        </w:rPr>
        <w:t>La articulación entre los niveles territoriales, la coordina</w:t>
      </w:r>
      <w:r>
        <w:rPr>
          <w:rFonts w:ascii="Times New Roman" w:hAnsi="Times New Roman" w:cs="Times New Roman"/>
          <w:sz w:val="24"/>
          <w:lang w:val="es-ES"/>
        </w:rPr>
        <w:t xml:space="preserve">ción interinstitucional e </w:t>
      </w:r>
      <w:proofErr w:type="spellStart"/>
      <w:r>
        <w:rPr>
          <w:rFonts w:ascii="Times New Roman" w:hAnsi="Times New Roman" w:cs="Times New Roman"/>
          <w:sz w:val="24"/>
          <w:lang w:val="es-ES"/>
        </w:rPr>
        <w:t>inter</w:t>
      </w:r>
      <w:r w:rsidRPr="0049155B">
        <w:rPr>
          <w:rFonts w:ascii="Times New Roman" w:hAnsi="Times New Roman" w:cs="Times New Roman"/>
          <w:sz w:val="24"/>
          <w:lang w:val="es-ES"/>
        </w:rPr>
        <w:t>agencial</w:t>
      </w:r>
      <w:proofErr w:type="spellEnd"/>
      <w:r w:rsidRPr="0049155B">
        <w:rPr>
          <w:rFonts w:ascii="Times New Roman" w:hAnsi="Times New Roman" w:cs="Times New Roman"/>
          <w:sz w:val="24"/>
          <w:lang w:val="es-ES"/>
        </w:rPr>
        <w:t>, y la participación activa del sector privado y de la sociedad civil organizada son condiciones necesarias para que las políticas públicas contribuyan a crear un entorno favorable para la iniciativa privada, sin la cual no pueden generarse nuevas fuentes de riqueza,</w:t>
      </w:r>
      <w:r>
        <w:rPr>
          <w:rFonts w:ascii="Times New Roman" w:hAnsi="Times New Roman" w:cs="Times New Roman"/>
          <w:sz w:val="24"/>
          <w:lang w:val="es-ES"/>
        </w:rPr>
        <w:t xml:space="preserve"> innovació</w:t>
      </w:r>
      <w:r w:rsidR="00C07F0F">
        <w:rPr>
          <w:rFonts w:ascii="Times New Roman" w:hAnsi="Times New Roman" w:cs="Times New Roman"/>
          <w:sz w:val="24"/>
          <w:lang w:val="es-ES"/>
        </w:rPr>
        <w:t>n y bienestar social.  Los PDET</w:t>
      </w:r>
      <w:r>
        <w:rPr>
          <w:rFonts w:ascii="Times New Roman" w:hAnsi="Times New Roman" w:cs="Times New Roman"/>
          <w:sz w:val="24"/>
          <w:lang w:val="es-ES"/>
        </w:rPr>
        <w:t xml:space="preserve"> y el Plan de Acción para la Transformación Regional que acompaña a cada uno de ellos, constituyen un instrumento </w:t>
      </w:r>
      <w:r w:rsidR="009E46EB">
        <w:rPr>
          <w:rFonts w:ascii="Times New Roman" w:hAnsi="Times New Roman" w:cs="Times New Roman"/>
          <w:sz w:val="24"/>
          <w:lang w:val="es-ES"/>
        </w:rPr>
        <w:t xml:space="preserve">que debe ser analizado a la luz de </w:t>
      </w:r>
      <w:r>
        <w:rPr>
          <w:rFonts w:ascii="Times New Roman" w:hAnsi="Times New Roman" w:cs="Times New Roman"/>
          <w:sz w:val="24"/>
          <w:lang w:val="es-ES"/>
        </w:rPr>
        <w:t xml:space="preserve">este propósito. </w:t>
      </w:r>
    </w:p>
    <w:p w14:paraId="6075B6F1" w14:textId="77777777" w:rsidR="00CB0992" w:rsidRPr="0049155B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1EF814DE" w14:textId="77777777" w:rsidR="00CB0992" w:rsidRDefault="00CB0992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 xml:space="preserve">Se sugiere una discusión alrededor de los siguientes interrogantes: </w:t>
      </w:r>
    </w:p>
    <w:p w14:paraId="3F2590C3" w14:textId="77777777" w:rsidR="009E46EB" w:rsidRPr="0049155B" w:rsidRDefault="009E46EB" w:rsidP="00CB09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6663D6C1" w14:textId="77777777" w:rsidR="00CB0992" w:rsidRPr="0049155B" w:rsidRDefault="00CB0992" w:rsidP="00CB09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>¿Cuáles deberían ser las áreas de intervención prioritaria para generar un entorno más favorable a la actividad empresarial en la región?</w:t>
      </w:r>
    </w:p>
    <w:p w14:paraId="49931DC1" w14:textId="3B77C3BF" w:rsidR="00CB0992" w:rsidRDefault="00CB0992" w:rsidP="00CB099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¿Cómo construir un mejor relacionamiento tripartita (Estado-Empresas-Comunidades) para el aprovechamiento sostenible de los recursos naturales del departamento de Antioquia?</w:t>
      </w:r>
    </w:p>
    <w:p w14:paraId="41C364EE" w14:textId="0003CCD7" w:rsidR="00CB0992" w:rsidRDefault="00CB0992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49155B">
        <w:rPr>
          <w:rFonts w:ascii="Times New Roman" w:hAnsi="Times New Roman" w:cs="Times New Roman"/>
          <w:sz w:val="24"/>
          <w:lang w:val="es-ES"/>
        </w:rPr>
        <w:t xml:space="preserve">¿Cómo se puede </w:t>
      </w:r>
      <w:r>
        <w:rPr>
          <w:rFonts w:ascii="Times New Roman" w:hAnsi="Times New Roman" w:cs="Times New Roman"/>
          <w:sz w:val="24"/>
          <w:lang w:val="es-ES"/>
        </w:rPr>
        <w:t>aprovechar el potencial de los esquemas asociativos territoriales a favor del crecimiento económico y el progreso social</w:t>
      </w:r>
      <w:r w:rsidRPr="0049155B">
        <w:rPr>
          <w:rFonts w:ascii="Times New Roman" w:hAnsi="Times New Roman" w:cs="Times New Roman"/>
          <w:sz w:val="24"/>
          <w:lang w:val="es-ES"/>
        </w:rPr>
        <w:t>?</w:t>
      </w:r>
    </w:p>
    <w:p w14:paraId="54F2399D" w14:textId="77777777" w:rsidR="00822CDB" w:rsidRDefault="00CB0992" w:rsidP="007961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¿En qué áreas resulta pertinente impulsar alianzas público-privadas a efectos de mejorar la competitividad del departamento?</w:t>
      </w:r>
    </w:p>
    <w:p w14:paraId="7BC49289" w14:textId="77777777" w:rsidR="00822CDB" w:rsidRDefault="00822CDB" w:rsidP="00822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5560D72A" w14:textId="19D20D34" w:rsidR="00103EBF" w:rsidRPr="00822CDB" w:rsidRDefault="00103EBF" w:rsidP="00822C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es-ES"/>
        </w:rPr>
      </w:pPr>
      <w:r w:rsidRPr="00822CD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br w:type="page"/>
      </w:r>
    </w:p>
    <w:p w14:paraId="0A510B66" w14:textId="62A7AB3B" w:rsidR="00C8188A" w:rsidRPr="0049155B" w:rsidRDefault="00C8188A" w:rsidP="00796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lastRenderedPageBreak/>
        <w:t>PROGRAMA</w:t>
      </w:r>
    </w:p>
    <w:p w14:paraId="622F087E" w14:textId="77777777" w:rsidR="00C8188A" w:rsidRPr="00D50742" w:rsidRDefault="00C8188A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165ABB4" w14:textId="77A3256F" w:rsidR="00C8188A" w:rsidRPr="0049155B" w:rsidRDefault="002D49BB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7:3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 – 08: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Registro</w:t>
      </w:r>
    </w:p>
    <w:p w14:paraId="747901BD" w14:textId="77777777" w:rsidR="00C8188A" w:rsidRPr="00D50742" w:rsidRDefault="00C8188A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F94EBA4" w14:textId="72F14105" w:rsidR="00C8188A" w:rsidRPr="00F93F1E" w:rsidRDefault="008B50D9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08: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15</w:t>
      </w: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– 0</w:t>
      </w:r>
      <w:r w:rsidR="009B76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8</w:t>
      </w:r>
      <w:r w:rsidR="00AF155E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25</w:t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horas</w:t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E453B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Palabras de bienvenida</w:t>
      </w:r>
    </w:p>
    <w:p w14:paraId="6BDD6505" w14:textId="4B986E7F" w:rsidR="008A1E6E" w:rsidRDefault="008A1E6E" w:rsidP="009B76B3">
      <w:pPr>
        <w:spacing w:after="0" w:line="240" w:lineRule="auto"/>
        <w:ind w:left="2832" w:firstLine="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9155B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Adriana Mejía Hernández</w:t>
      </w:r>
      <w:r w:rsidRPr="0049155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Directora Ejecutiva, </w:t>
      </w:r>
      <w:r w:rsidR="007343AD" w:rsidRPr="0049155B">
        <w:rPr>
          <w:rFonts w:ascii="Times New Roman" w:eastAsia="Times New Roman" w:hAnsi="Times New Roman" w:cs="Times New Roman"/>
          <w:sz w:val="24"/>
          <w:szCs w:val="24"/>
          <w:lang w:val="es-ES"/>
        </w:rPr>
        <w:t>Instituto de Ciencia Política Hernán Echavarría Olózaga</w:t>
      </w:r>
    </w:p>
    <w:p w14:paraId="05285C91" w14:textId="77777777" w:rsidR="00E9787E" w:rsidRPr="00D50742" w:rsidRDefault="00E9787E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5768CBE" w14:textId="065A3A65" w:rsidR="009B76B3" w:rsidRPr="00B87F26" w:rsidRDefault="008B50D9" w:rsidP="00B87F26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CB099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8</w:t>
      </w: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25</w:t>
      </w:r>
      <w:r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– </w:t>
      </w:r>
      <w:r w:rsidR="00CB099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09</w:t>
      </w:r>
      <w:r w:rsidR="00AF155E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4316C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35</w:t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="00C8188A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732CD2" w:rsidRPr="0049155B">
        <w:rPr>
          <w:rFonts w:ascii="Times New Roman" w:eastAsia="Calibri" w:hAnsi="Times New Roman" w:cs="Times New Roman"/>
          <w:b/>
          <w:sz w:val="24"/>
          <w:szCs w:val="24"/>
          <w:lang w:val="es-ES"/>
        </w:rPr>
        <w:t>Primer panel</w:t>
      </w:r>
      <w:r w:rsidR="00B87F2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. </w:t>
      </w:r>
      <w:r w:rsidR="009B76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Después del Acuerdo: Oportunidades y desafíos para la gobernanza y la ciudadanía responsable</w:t>
      </w:r>
    </w:p>
    <w:p w14:paraId="700239F3" w14:textId="77777777" w:rsidR="009B76B3" w:rsidRPr="00A73106" w:rsidRDefault="009B76B3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267EC4DB" w14:textId="00BB327D" w:rsidR="009E46EB" w:rsidRPr="00F93F1E" w:rsidRDefault="009B76B3" w:rsidP="00C8198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Pr="00F93F1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Andrés Molano-Rojas</w:t>
      </w: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Director Académico, ICP </w:t>
      </w:r>
    </w:p>
    <w:p w14:paraId="77C69F4D" w14:textId="1CF70E6B" w:rsidR="00B87F26" w:rsidRPr="00F93F1E" w:rsidRDefault="00306BDF" w:rsidP="009B76B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Sergio Tobón </w:t>
      </w:r>
      <w:r w:rsidR="00B012C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Ospina</w:t>
      </w:r>
      <w:r w:rsidR="00C81983"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B012C2">
        <w:rPr>
          <w:rFonts w:ascii="Times New Roman" w:eastAsia="Times New Roman" w:hAnsi="Times New Roman" w:cs="Times New Roman"/>
          <w:sz w:val="24"/>
          <w:szCs w:val="24"/>
          <w:lang w:val="es-ES"/>
        </w:rPr>
        <w:t>Director de Desarrollo Social</w:t>
      </w:r>
      <w:r w:rsidR="00F93F1E"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F5194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51947">
        <w:rPr>
          <w:rFonts w:ascii="Times New Roman" w:eastAsia="Times New Roman" w:hAnsi="Times New Roman" w:cs="Times New Roman"/>
          <w:sz w:val="24"/>
          <w:szCs w:val="24"/>
          <w:lang w:val="es-ES"/>
        </w:rPr>
        <w:t>Proantioquia</w:t>
      </w:r>
      <w:proofErr w:type="spellEnd"/>
    </w:p>
    <w:p w14:paraId="07CE2E9F" w14:textId="28ED4C7E" w:rsidR="00542BE8" w:rsidRDefault="009B76B3" w:rsidP="008C52F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</w:r>
      <w:r w:rsidR="00C81983" w:rsidRPr="00F93F1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Carlos Andrés Pérez, </w:t>
      </w:r>
      <w:proofErr w:type="gramStart"/>
      <w:r w:rsidR="002977FA">
        <w:rPr>
          <w:rFonts w:ascii="Times New Roman" w:eastAsia="Times New Roman" w:hAnsi="Times New Roman" w:cs="Times New Roman"/>
          <w:sz w:val="24"/>
          <w:szCs w:val="24"/>
          <w:lang w:val="es-ES"/>
        </w:rPr>
        <w:t>Director</w:t>
      </w:r>
      <w:proofErr w:type="gramEnd"/>
      <w:r w:rsidR="002977F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C81983"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Centro de Análisis y </w:t>
      </w:r>
      <w:r w:rsidR="00260422">
        <w:rPr>
          <w:rFonts w:ascii="Times New Roman" w:eastAsia="Times New Roman" w:hAnsi="Times New Roman" w:cs="Times New Roman"/>
          <w:sz w:val="24"/>
          <w:szCs w:val="24"/>
          <w:lang w:val="es-ES"/>
        </w:rPr>
        <w:t>Entrenamiento Político</w:t>
      </w:r>
    </w:p>
    <w:p w14:paraId="329C38F8" w14:textId="73EB6930" w:rsidR="009D3F68" w:rsidRDefault="009D3F68" w:rsidP="008C52F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  <w:t>Pedro Piedrahita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Profesor de Ciencia Política, Universidad Pontificia Bolivariana</w:t>
      </w:r>
    </w:p>
    <w:p w14:paraId="292F3F57" w14:textId="61D638CD" w:rsidR="00E37A39" w:rsidRPr="00E37A39" w:rsidRDefault="00E37A39" w:rsidP="008C52F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  <w:t>Andrea Salazar Arango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Directora de Estrategia, Proantioquia</w:t>
      </w:r>
      <w:bookmarkStart w:id="0" w:name="_GoBack"/>
      <w:bookmarkEnd w:id="0"/>
    </w:p>
    <w:p w14:paraId="479D07AD" w14:textId="77777777" w:rsidR="00D50742" w:rsidRPr="00D50742" w:rsidRDefault="00D50742" w:rsidP="00542BE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0D2EDDE9" w14:textId="2D1228BC" w:rsidR="00A818B2" w:rsidRPr="00F93F1E" w:rsidRDefault="009B76B3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Modera: </w:t>
      </w:r>
      <w:r w:rsidR="00A14CEA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Javier Alexander Macías</w:t>
      </w:r>
      <w:r w:rsidR="002C6D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A14CEA">
        <w:rPr>
          <w:rFonts w:ascii="Times New Roman" w:eastAsia="Times New Roman" w:hAnsi="Times New Roman" w:cs="Times New Roman"/>
          <w:sz w:val="24"/>
          <w:szCs w:val="24"/>
          <w:lang w:val="es-ES"/>
        </w:rPr>
        <w:t>Editor de Paz y Derechos Humanos</w:t>
      </w:r>
      <w:r w:rsidR="002C6D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diario El Colombiano</w:t>
      </w:r>
      <w:r w:rsidR="00C81983"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>*</w:t>
      </w:r>
    </w:p>
    <w:p w14:paraId="5C8495A2" w14:textId="77777777" w:rsidR="00C8188A" w:rsidRPr="00D50742" w:rsidRDefault="00C8188A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D6D4576" w14:textId="5ECE33ED" w:rsidR="009B76B3" w:rsidRPr="00F93F1E" w:rsidRDefault="009B76B3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09: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35</w:t>
      </w:r>
      <w:r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– </w:t>
      </w:r>
      <w:r w:rsidR="00E267B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10:1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5</w:t>
      </w:r>
      <w:r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Sesión de preguntas y respuestas. Diálogo con el público</w:t>
      </w:r>
    </w:p>
    <w:p w14:paraId="70FD3179" w14:textId="77777777" w:rsidR="009B76B3" w:rsidRPr="00D50742" w:rsidRDefault="009B76B3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505650F" w14:textId="504EBCE3" w:rsidR="009B76B3" w:rsidRPr="00F93F1E" w:rsidRDefault="00E267BC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10:1</w:t>
      </w:r>
      <w:r w:rsidR="00CA3B5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5 – 10:3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9B76B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="009B76B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Pausa para café</w:t>
      </w:r>
    </w:p>
    <w:p w14:paraId="34C3EE4E" w14:textId="77777777" w:rsidR="009B76B3" w:rsidRPr="00D50742" w:rsidRDefault="009B76B3" w:rsidP="009B76B3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F512A57" w14:textId="768AF5EC" w:rsidR="009B76B3" w:rsidRPr="00F93F1E" w:rsidRDefault="00D533CE" w:rsidP="00B87F26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10:30 – 11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4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9B76B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="009B76B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Segundo panel. Desarrollo Sostenible: Una causa común para instituciones, gobierno y ciudadanía</w:t>
      </w:r>
    </w:p>
    <w:p w14:paraId="738AD676" w14:textId="77777777" w:rsidR="002977FA" w:rsidRPr="00A73106" w:rsidRDefault="002977FA" w:rsidP="002977FA">
      <w:pPr>
        <w:pStyle w:val="Sinespaciad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07D22047" w14:textId="64F59FDF" w:rsidR="009B76B3" w:rsidRPr="002977FA" w:rsidRDefault="002977FA" w:rsidP="002977FA">
      <w:pPr>
        <w:pStyle w:val="Sinespaciado"/>
        <w:ind w:left="283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Claudia Jiménez, </w:t>
      </w:r>
      <w:r w:rsidRPr="00F93F1E">
        <w:rPr>
          <w:rFonts w:ascii="Times New Roman" w:eastAsia="Calibri" w:hAnsi="Times New Roman" w:cs="Times New Roman"/>
          <w:sz w:val="24"/>
          <w:szCs w:val="24"/>
          <w:lang w:val="es-ES"/>
        </w:rPr>
        <w:t>Miembro del Grupo de Diálogo so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bre Minería en Colombia – GDIAM</w:t>
      </w:r>
    </w:p>
    <w:p w14:paraId="232D0103" w14:textId="1B589FBB" w:rsidR="009B76B3" w:rsidRPr="00F93F1E" w:rsidRDefault="009B76B3" w:rsidP="009B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F93F1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Santiago Tobón</w:t>
      </w:r>
      <w:r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>, Investi</w:t>
      </w:r>
      <w:r w:rsidR="004316C7" w:rsidRPr="00F93F1E">
        <w:rPr>
          <w:rFonts w:ascii="Times New Roman" w:eastAsia="Times New Roman" w:hAnsi="Times New Roman" w:cs="Times New Roman"/>
          <w:sz w:val="24"/>
          <w:szCs w:val="24"/>
          <w:lang w:val="es-ES"/>
        </w:rPr>
        <w:t>gador Asociado, ICP</w:t>
      </w:r>
    </w:p>
    <w:p w14:paraId="371D5616" w14:textId="31F47B36" w:rsidR="00535E08" w:rsidRPr="00F93F1E" w:rsidRDefault="00B87F26" w:rsidP="00535E08">
      <w:pPr>
        <w:pStyle w:val="Sinespaciado"/>
        <w:ind w:left="283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Calibri" w:hAnsi="Times New Roman" w:cs="Times New Roman"/>
          <w:i/>
          <w:sz w:val="24"/>
          <w:szCs w:val="24"/>
          <w:lang w:val="es-ES"/>
        </w:rPr>
        <w:t>Roberto Cajamarca</w:t>
      </w:r>
      <w:r w:rsidR="004316C7" w:rsidRPr="00F93F1E">
        <w:rPr>
          <w:rFonts w:ascii="Times New Roman" w:eastAsia="Calibri" w:hAnsi="Times New Roman" w:cs="Times New Roman"/>
          <w:sz w:val="24"/>
          <w:szCs w:val="24"/>
          <w:lang w:val="es-ES"/>
        </w:rPr>
        <w:t>, Investigador Asociado, ICP</w:t>
      </w:r>
    </w:p>
    <w:p w14:paraId="0B500924" w14:textId="393C5B8D" w:rsidR="00B87F26" w:rsidRPr="00F93F1E" w:rsidRDefault="00B87F26" w:rsidP="00535E08">
      <w:pPr>
        <w:pStyle w:val="Sinespaciado"/>
        <w:ind w:left="28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F1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Diego García </w:t>
      </w:r>
      <w:proofErr w:type="spellStart"/>
      <w:r w:rsidRPr="00F93F1E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Devis</w:t>
      </w:r>
      <w:proofErr w:type="spellEnd"/>
      <w:r w:rsidRPr="00F93F1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Pr="00F93F1E">
        <w:rPr>
          <w:rFonts w:ascii="Times New Roman" w:eastAsia="Calibri" w:hAnsi="Times New Roman" w:cs="Times New Roman"/>
          <w:sz w:val="24"/>
          <w:szCs w:val="24"/>
          <w:lang w:val="en-US"/>
        </w:rPr>
        <w:t>Global Drug Policy Program, Open Society Foundations</w:t>
      </w:r>
    </w:p>
    <w:p w14:paraId="6A687E14" w14:textId="77777777" w:rsidR="00535E08" w:rsidRPr="00D50742" w:rsidRDefault="00535E08" w:rsidP="00535E08">
      <w:pPr>
        <w:pStyle w:val="Sinespaciado"/>
        <w:ind w:left="2832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14:paraId="45B9C1B9" w14:textId="2FAA08CA" w:rsidR="00535E08" w:rsidRPr="00F93F1E" w:rsidRDefault="00535E08" w:rsidP="00535E08">
      <w:pPr>
        <w:pStyle w:val="Sinespaciad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3F1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Modera: </w:t>
      </w:r>
      <w:r w:rsidR="002C6DD6">
        <w:rPr>
          <w:rFonts w:ascii="Times New Roman" w:eastAsia="Calibri" w:hAnsi="Times New Roman" w:cs="Times New Roman"/>
          <w:i/>
          <w:sz w:val="24"/>
          <w:szCs w:val="24"/>
          <w:lang w:val="es-ES"/>
        </w:rPr>
        <w:t>Ricardo Mejía Cano</w:t>
      </w:r>
      <w:r w:rsidR="002C6DD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Gerente y fundador de </w:t>
      </w:r>
      <w:proofErr w:type="spellStart"/>
      <w:r w:rsidR="002C6DD6">
        <w:rPr>
          <w:rFonts w:ascii="Times New Roman" w:eastAsia="Calibri" w:hAnsi="Times New Roman" w:cs="Times New Roman"/>
          <w:sz w:val="24"/>
          <w:szCs w:val="24"/>
          <w:lang w:val="es-ES"/>
        </w:rPr>
        <w:t>Saladejuntas</w:t>
      </w:r>
      <w:proofErr w:type="spellEnd"/>
    </w:p>
    <w:p w14:paraId="507A1D66" w14:textId="77777777" w:rsidR="00B87F26" w:rsidRPr="00D50742" w:rsidRDefault="00B87F26" w:rsidP="00535E08">
      <w:pPr>
        <w:pStyle w:val="Sinespaciado"/>
        <w:ind w:left="2832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</w:p>
    <w:p w14:paraId="1408BF6D" w14:textId="51568172" w:rsidR="00535E08" w:rsidRPr="00F93F1E" w:rsidRDefault="00D533CE" w:rsidP="00535E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11</w:t>
      </w:r>
      <w:r w:rsidR="00535E08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4</w:t>
      </w:r>
      <w:r w:rsidR="004316C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535E08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– </w:t>
      </w:r>
      <w:r w:rsidR="00F33C1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12:20</w:t>
      </w:r>
      <w:r w:rsidR="00535E08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="00535E08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Sesión de preguntas y respuestas. Diálogo con el público</w:t>
      </w:r>
    </w:p>
    <w:p w14:paraId="205D0364" w14:textId="4AB53386" w:rsidR="00535E08" w:rsidRPr="00D50742" w:rsidRDefault="00535E08" w:rsidP="0079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4CDABAC6" w14:textId="4879C6C1" w:rsidR="00574152" w:rsidRPr="00BB1062" w:rsidRDefault="00F33C1A" w:rsidP="002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12</w:t>
      </w:r>
      <w:r w:rsidR="00B57D7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20 – 12:3</w:t>
      </w:r>
      <w:r w:rsidR="00B57D73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</w:t>
      </w:r>
      <w:r w:rsidR="00C8188A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horas</w:t>
      </w:r>
      <w:r w:rsidR="00C8188A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C8188A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8E7807" w:rsidRPr="00F93F1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Conclusiones y Cierre</w:t>
      </w:r>
      <w:r w:rsidR="008E7807" w:rsidRPr="0049155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sectPr w:rsidR="00574152" w:rsidRPr="00BB1062" w:rsidSect="00580542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4CBD" w14:textId="77777777" w:rsidR="004B52B4" w:rsidRDefault="004B52B4" w:rsidP="008F69EC">
      <w:pPr>
        <w:spacing w:after="0" w:line="240" w:lineRule="auto"/>
      </w:pPr>
      <w:r>
        <w:separator/>
      </w:r>
    </w:p>
  </w:endnote>
  <w:endnote w:type="continuationSeparator" w:id="0">
    <w:p w14:paraId="4AED0C96" w14:textId="77777777" w:rsidR="004B52B4" w:rsidRDefault="004B52B4" w:rsidP="008F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4D99" w14:textId="77777777" w:rsidR="004B52B4" w:rsidRDefault="004B52B4" w:rsidP="008F69EC">
      <w:pPr>
        <w:spacing w:after="0" w:line="240" w:lineRule="auto"/>
      </w:pPr>
      <w:r>
        <w:separator/>
      </w:r>
    </w:p>
  </w:footnote>
  <w:footnote w:type="continuationSeparator" w:id="0">
    <w:p w14:paraId="76D3DEDA" w14:textId="77777777" w:rsidR="004B52B4" w:rsidRDefault="004B52B4" w:rsidP="008F69EC">
      <w:pPr>
        <w:spacing w:after="0" w:line="240" w:lineRule="auto"/>
      </w:pPr>
      <w:r>
        <w:continuationSeparator/>
      </w:r>
    </w:p>
  </w:footnote>
  <w:footnote w:id="1">
    <w:p w14:paraId="3EAF919C" w14:textId="77777777" w:rsidR="004316C7" w:rsidRDefault="004316C7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s-ES"/>
        </w:rPr>
      </w:pPr>
      <w:r w:rsidRPr="009623D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623D9">
        <w:rPr>
          <w:rFonts w:ascii="Times New Roman" w:hAnsi="Times New Roman" w:cs="Times New Roman"/>
          <w:sz w:val="20"/>
          <w:szCs w:val="20"/>
        </w:rPr>
        <w:t xml:space="preserve">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Dinero. (11 de abril de 2016). Bogotá y Antioquia son los líderes en innovación del país según DNP. </w:t>
      </w:r>
      <w:r w:rsidRPr="009623D9">
        <w:rPr>
          <w:rFonts w:ascii="Times New Roman" w:hAnsi="Times New Roman" w:cs="Times New Roman"/>
          <w:i/>
          <w:noProof/>
          <w:sz w:val="20"/>
          <w:szCs w:val="20"/>
          <w:lang w:val="es-ES"/>
        </w:rPr>
        <w:t xml:space="preserve">Dinero.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>Disponible en:</w:t>
      </w:r>
    </w:p>
    <w:p w14:paraId="75C825F3" w14:textId="5A5E7A32" w:rsidR="004316C7" w:rsidRPr="009623D9" w:rsidRDefault="004316C7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/>
        </w:rPr>
        <w:t>&lt;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</w:t>
      </w:r>
      <w:hyperlink r:id="rId1" w:history="1">
        <w:r w:rsidRPr="009623D9">
          <w:rPr>
            <w:rStyle w:val="Hipervnculo"/>
            <w:rFonts w:ascii="Times New Roman" w:hAnsi="Times New Roman" w:cs="Times New Roman"/>
            <w:noProof/>
            <w:sz w:val="20"/>
            <w:szCs w:val="20"/>
            <w:lang w:val="es-ES"/>
          </w:rPr>
          <w:t>http://www.dinero.com/pais/articulo/departamentos-lideres-de-innovacion-en-colombia-2016/238659</w:t>
        </w:r>
      </w:hyperlink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</w:t>
      </w:r>
    </w:p>
  </w:footnote>
  <w:footnote w:id="2">
    <w:p w14:paraId="7582B17E" w14:textId="6066C954" w:rsidR="004316C7" w:rsidRDefault="004316C7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s-ES"/>
        </w:rPr>
      </w:pPr>
      <w:r w:rsidRPr="009623D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623D9">
        <w:rPr>
          <w:rFonts w:ascii="Times New Roman" w:hAnsi="Times New Roman" w:cs="Times New Roman"/>
          <w:sz w:val="20"/>
          <w:szCs w:val="20"/>
        </w:rPr>
        <w:t xml:space="preserve">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Consejo Privado de Competitividad. (2016). </w:t>
      </w:r>
      <w:r w:rsidRPr="009623D9">
        <w:rPr>
          <w:rFonts w:ascii="Times New Roman" w:hAnsi="Times New Roman" w:cs="Times New Roman"/>
          <w:i/>
          <w:noProof/>
          <w:sz w:val="20"/>
          <w:szCs w:val="20"/>
          <w:lang w:val="es-ES"/>
        </w:rPr>
        <w:t>Índice Departamental de Competitividad 2016</w:t>
      </w:r>
      <w:r w:rsidRPr="00212293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.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Disponible en: </w:t>
      </w:r>
    </w:p>
    <w:p w14:paraId="0416615E" w14:textId="31E02D1B" w:rsidR="004316C7" w:rsidRPr="009623D9" w:rsidRDefault="004B52B4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2" w:history="1">
        <w:r w:rsidR="004316C7" w:rsidRPr="009623D9">
          <w:rPr>
            <w:rStyle w:val="Hipervnculo"/>
            <w:rFonts w:ascii="Times New Roman" w:hAnsi="Times New Roman" w:cs="Times New Roman"/>
            <w:noProof/>
            <w:sz w:val="20"/>
            <w:szCs w:val="20"/>
            <w:lang w:val="es-ES"/>
          </w:rPr>
          <w:t>http://www.urosario.edu.co/competitividad/contenido/Publicaciones/IDC-2016/</w:t>
        </w:r>
      </w:hyperlink>
      <w:r w:rsidR="004316C7"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</w:t>
      </w:r>
    </w:p>
  </w:footnote>
  <w:footnote w:id="3">
    <w:p w14:paraId="002F21E1" w14:textId="46D9D5A8" w:rsidR="004316C7" w:rsidRDefault="004316C7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s-ES"/>
        </w:rPr>
      </w:pPr>
      <w:r w:rsidRPr="009623D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623D9">
        <w:rPr>
          <w:rFonts w:ascii="Times New Roman" w:hAnsi="Times New Roman" w:cs="Times New Roman"/>
          <w:sz w:val="20"/>
          <w:szCs w:val="20"/>
        </w:rPr>
        <w:t xml:space="preserve">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DANE. (2 de junio de 2017). </w:t>
      </w:r>
      <w:r w:rsidRPr="009623D9">
        <w:rPr>
          <w:rFonts w:ascii="Times New Roman" w:hAnsi="Times New Roman" w:cs="Times New Roman"/>
          <w:i/>
          <w:noProof/>
          <w:sz w:val="20"/>
          <w:szCs w:val="20"/>
          <w:lang w:val="es-ES"/>
        </w:rPr>
        <w:t xml:space="preserve">Boletín Técnico Cuentas Departamentales Producto Interno Bruto 2016 Preliminar. </w:t>
      </w: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>Disponible en:</w:t>
      </w:r>
    </w:p>
    <w:p w14:paraId="7D0EAAFD" w14:textId="2B3369A4" w:rsidR="004316C7" w:rsidRPr="001B0969" w:rsidRDefault="004316C7" w:rsidP="009623D9">
      <w:pPr>
        <w:pStyle w:val="Bibliografa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623D9"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</w:t>
      </w:r>
      <w:hyperlink r:id="rId3" w:history="1">
        <w:r w:rsidRPr="009623D9">
          <w:rPr>
            <w:rStyle w:val="Hipervnculo"/>
            <w:rFonts w:ascii="Times New Roman" w:hAnsi="Times New Roman" w:cs="Times New Roman"/>
            <w:noProof/>
            <w:sz w:val="20"/>
            <w:szCs w:val="20"/>
            <w:lang w:val="es-ES"/>
          </w:rPr>
          <w:t>https://www.dane.gov.co/files/investigaciones/pib/departamentales/B_2005/Bol_dptal_2016preliminar.pdf</w:t>
        </w:r>
      </w:hyperlink>
      <w:r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 </w:t>
      </w:r>
    </w:p>
  </w:footnote>
  <w:footnote w:id="4">
    <w:p w14:paraId="0C5E9CCA" w14:textId="2F6BE216" w:rsidR="004316C7" w:rsidRPr="001B0969" w:rsidRDefault="004316C7" w:rsidP="00EC16E7">
      <w:pPr>
        <w:pStyle w:val="Bibliograf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096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B0969">
        <w:rPr>
          <w:rFonts w:ascii="Times New Roman" w:hAnsi="Times New Roman" w:cs="Times New Roman"/>
          <w:sz w:val="20"/>
          <w:szCs w:val="20"/>
        </w:rPr>
        <w:t xml:space="preserve"> Cámara de Comercio de Medellín para Antioquia. (2017). </w:t>
      </w:r>
      <w:r w:rsidRPr="001B0969">
        <w:rPr>
          <w:rFonts w:ascii="Times New Roman" w:hAnsi="Times New Roman" w:cs="Times New Roman"/>
          <w:i/>
          <w:sz w:val="20"/>
          <w:szCs w:val="20"/>
        </w:rPr>
        <w:t>Informe de la economía antioqueña 2016</w:t>
      </w:r>
      <w:r w:rsidRPr="001B096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noProof/>
          <w:sz w:val="20"/>
          <w:szCs w:val="20"/>
          <w:lang w:val="es-E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es-ES"/>
        </w:rPr>
        <w:t xml:space="preserve">Disponible en: </w:t>
      </w:r>
      <w:hyperlink r:id="rId4" w:history="1">
        <w:r w:rsidRPr="00D07B29">
          <w:rPr>
            <w:rStyle w:val="Hipervnculo"/>
            <w:rFonts w:ascii="Times New Roman" w:hAnsi="Times New Roman" w:cs="Times New Roman"/>
            <w:sz w:val="20"/>
            <w:szCs w:val="20"/>
          </w:rPr>
          <w:t>http://www.camaramedellin.com.co/site/Portals/0/Documentos/2017/Informativo%20cámara/INFORME%20DE%20LA%20ECONOMÍA%20ANTIOQUEÑA%202016.pdf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0969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14:paraId="5A3D8487" w14:textId="77777777" w:rsidR="004316C7" w:rsidRPr="001B0969" w:rsidRDefault="004316C7" w:rsidP="00EC16E7">
      <w:pPr>
        <w:pStyle w:val="Textonotapie"/>
        <w:rPr>
          <w:rFonts w:ascii="Times New Roman" w:hAnsi="Times New Roman" w:cs="Times New Roman"/>
        </w:rPr>
      </w:pPr>
      <w:r w:rsidRPr="001B0969">
        <w:rPr>
          <w:rStyle w:val="Refdenotaalpie"/>
          <w:rFonts w:ascii="Times New Roman" w:hAnsi="Times New Roman" w:cs="Times New Roman"/>
        </w:rPr>
        <w:footnoteRef/>
      </w:r>
      <w:r w:rsidRPr="001B0969">
        <w:rPr>
          <w:rFonts w:ascii="Times New Roman" w:hAnsi="Times New Roman" w:cs="Times New Roman"/>
        </w:rPr>
        <w:t xml:space="preserve"> </w:t>
      </w:r>
      <w:r w:rsidRPr="001B0969">
        <w:rPr>
          <w:rFonts w:ascii="Times New Roman" w:hAnsi="Times New Roman" w:cs="Times New Roman"/>
          <w:noProof/>
          <w:lang w:val="es-ES"/>
        </w:rPr>
        <w:t xml:space="preserve">Cámara de Comercio de Medellín para Antioquia. (2016). </w:t>
      </w:r>
      <w:r w:rsidRPr="001B0969">
        <w:rPr>
          <w:rFonts w:ascii="Times New Roman" w:hAnsi="Times New Roman" w:cs="Times New Roman"/>
          <w:i/>
          <w:iCs/>
          <w:noProof/>
          <w:lang w:val="es-ES"/>
        </w:rPr>
        <w:t>Crecer como Región: Claves para el desarrollo de Antioquia en la próxima década</w:t>
      </w:r>
    </w:p>
  </w:footnote>
  <w:footnote w:id="6">
    <w:p w14:paraId="6530B534" w14:textId="77777777" w:rsidR="004316C7" w:rsidRPr="001B0969" w:rsidRDefault="004316C7" w:rsidP="00C90864">
      <w:pPr>
        <w:pStyle w:val="Textonotapie"/>
        <w:rPr>
          <w:rFonts w:ascii="Times New Roman" w:hAnsi="Times New Roman" w:cs="Times New Roman"/>
        </w:rPr>
      </w:pPr>
      <w:r w:rsidRPr="001B0969">
        <w:rPr>
          <w:rStyle w:val="Refdenotaalpie"/>
          <w:rFonts w:ascii="Times New Roman" w:hAnsi="Times New Roman" w:cs="Times New Roman"/>
        </w:rPr>
        <w:footnoteRef/>
      </w:r>
      <w:r w:rsidRPr="001B0969">
        <w:rPr>
          <w:rFonts w:ascii="Times New Roman" w:hAnsi="Times New Roman" w:cs="Times New Roman"/>
        </w:rPr>
        <w:t xml:space="preserve"> </w:t>
      </w:r>
      <w:r w:rsidRPr="001B0969">
        <w:rPr>
          <w:rFonts w:ascii="Times New Roman" w:hAnsi="Times New Roman" w:cs="Times New Roman"/>
          <w:noProof/>
          <w:lang w:val="es-ES"/>
        </w:rPr>
        <w:t xml:space="preserve">Cámara de Comercio de Medellín para Antioquia. (2016). </w:t>
      </w:r>
      <w:r w:rsidRPr="001B0969">
        <w:rPr>
          <w:rFonts w:ascii="Times New Roman" w:hAnsi="Times New Roman" w:cs="Times New Roman"/>
          <w:i/>
          <w:iCs/>
          <w:noProof/>
          <w:lang w:val="es-ES"/>
        </w:rPr>
        <w:t>Crecer como Región: Claves para el desarrollo de Antioquia en la próxima década</w:t>
      </w:r>
    </w:p>
  </w:footnote>
  <w:footnote w:id="7">
    <w:p w14:paraId="02FE241F" w14:textId="5B2B1E52" w:rsidR="004316C7" w:rsidRPr="00901A24" w:rsidRDefault="004316C7" w:rsidP="00901A24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901A24">
        <w:rPr>
          <w:rStyle w:val="Refdenotaalpie"/>
          <w:rFonts w:ascii="Times New Roman" w:hAnsi="Times New Roman" w:cs="Times New Roman"/>
        </w:rPr>
        <w:footnoteRef/>
      </w:r>
      <w:r w:rsidRPr="00901A24">
        <w:rPr>
          <w:rFonts w:ascii="Times New Roman" w:hAnsi="Times New Roman" w:cs="Times New Roman"/>
        </w:rPr>
        <w:t xml:space="preserve"> </w:t>
      </w:r>
      <w:r w:rsidR="00F93F1E">
        <w:rPr>
          <w:rFonts w:ascii="Times New Roman" w:hAnsi="Times New Roman" w:cs="Times New Roman"/>
          <w:lang w:val="es-ES_tradnl"/>
        </w:rPr>
        <w:t>Subregió</w:t>
      </w:r>
      <w:r>
        <w:rPr>
          <w:rFonts w:ascii="Times New Roman" w:hAnsi="Times New Roman" w:cs="Times New Roman"/>
          <w:lang w:val="es-ES_tradnl"/>
        </w:rPr>
        <w:t xml:space="preserve">n del Bajo Cauca y Nordeste Antioqueño (Amalfi, Anorí, Briceño, Cáceres, Caucasia, El Bagre, Ituango Nechí, Remedios, Segovia, </w:t>
      </w:r>
      <w:proofErr w:type="spellStart"/>
      <w:r>
        <w:rPr>
          <w:rFonts w:ascii="Times New Roman" w:hAnsi="Times New Roman" w:cs="Times New Roman"/>
          <w:lang w:val="es-ES_tradnl"/>
        </w:rPr>
        <w:t>Tarazá</w:t>
      </w:r>
      <w:proofErr w:type="spellEnd"/>
      <w:r>
        <w:rPr>
          <w:rFonts w:ascii="Times New Roman" w:hAnsi="Times New Roman" w:cs="Times New Roman"/>
          <w:lang w:val="es-ES_tradnl"/>
        </w:rPr>
        <w:t>, Valdivia, Zaragoza).  Subregión de Chocó (</w:t>
      </w:r>
      <w:proofErr w:type="spellStart"/>
      <w:r>
        <w:rPr>
          <w:rFonts w:ascii="Times New Roman" w:hAnsi="Times New Roman" w:cs="Times New Roman"/>
          <w:lang w:val="es-ES_tradnl"/>
        </w:rPr>
        <w:t>Murindó</w:t>
      </w:r>
      <w:proofErr w:type="spellEnd"/>
      <w:r>
        <w:rPr>
          <w:rFonts w:ascii="Times New Roman" w:hAnsi="Times New Roman" w:cs="Times New Roman"/>
          <w:lang w:val="es-ES_tradnl"/>
        </w:rPr>
        <w:t>, Vigía del Fuerte), Subregión del Sur de Bolívar (</w:t>
      </w:r>
      <w:proofErr w:type="spellStart"/>
      <w:r>
        <w:rPr>
          <w:rFonts w:ascii="Times New Roman" w:hAnsi="Times New Roman" w:cs="Times New Roman"/>
          <w:lang w:val="es-ES_tradnl"/>
        </w:rPr>
        <w:t>Yondó</w:t>
      </w:r>
      <w:proofErr w:type="spellEnd"/>
      <w:r>
        <w:rPr>
          <w:rFonts w:ascii="Times New Roman" w:hAnsi="Times New Roman" w:cs="Times New Roman"/>
          <w:lang w:val="es-ES_tradnl"/>
        </w:rPr>
        <w:t>); Subregión del Urabá Antioqueño (Apartadó, Carepa, Chigorodó, Dabeiba, Mutatá, Necoclí, San Pedro de Urabá, Turbo).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24B4" w14:textId="77777777" w:rsidR="004316C7" w:rsidRDefault="004316C7" w:rsidP="008F69EC">
    <w:pPr>
      <w:pStyle w:val="Encabezado"/>
      <w:ind w:hanging="1701"/>
    </w:pPr>
    <w:r>
      <w:rPr>
        <w:noProof/>
        <w:lang w:val="es-ES" w:eastAsia="es-ES"/>
      </w:rPr>
      <w:drawing>
        <wp:inline distT="0" distB="0" distL="0" distR="0" wp14:anchorId="074CE6EE" wp14:editId="2C43DBC1">
          <wp:extent cx="13237200" cy="890398"/>
          <wp:effectExtent l="0" t="0" r="317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200" cy="890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D35"/>
    <w:multiLevelType w:val="hybridMultilevel"/>
    <w:tmpl w:val="7FC635C4"/>
    <w:lvl w:ilvl="0" w:tplc="2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5D108B5"/>
    <w:multiLevelType w:val="hybridMultilevel"/>
    <w:tmpl w:val="56BA889A"/>
    <w:lvl w:ilvl="0" w:tplc="63F405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0C41"/>
    <w:multiLevelType w:val="hybridMultilevel"/>
    <w:tmpl w:val="96105766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A2B0B4A"/>
    <w:multiLevelType w:val="hybridMultilevel"/>
    <w:tmpl w:val="9900331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A070B94"/>
    <w:multiLevelType w:val="hybridMultilevel"/>
    <w:tmpl w:val="D0DAD5C2"/>
    <w:lvl w:ilvl="0" w:tplc="63F405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96A"/>
    <w:multiLevelType w:val="hybridMultilevel"/>
    <w:tmpl w:val="C108E49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BC9067E"/>
    <w:multiLevelType w:val="hybridMultilevel"/>
    <w:tmpl w:val="91EA20B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1EB4514"/>
    <w:multiLevelType w:val="hybridMultilevel"/>
    <w:tmpl w:val="3E140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43A0"/>
    <w:multiLevelType w:val="hybridMultilevel"/>
    <w:tmpl w:val="ABA66CAC"/>
    <w:lvl w:ilvl="0" w:tplc="94200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52A"/>
    <w:multiLevelType w:val="hybridMultilevel"/>
    <w:tmpl w:val="CC56ACDA"/>
    <w:lvl w:ilvl="0" w:tplc="2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717560AD"/>
    <w:multiLevelType w:val="hybridMultilevel"/>
    <w:tmpl w:val="4C4464C0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2025D0"/>
    <w:multiLevelType w:val="hybridMultilevel"/>
    <w:tmpl w:val="CB04F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69"/>
    <w:rsid w:val="00000BBF"/>
    <w:rsid w:val="00012B04"/>
    <w:rsid w:val="0001371A"/>
    <w:rsid w:val="000157BD"/>
    <w:rsid w:val="000215DA"/>
    <w:rsid w:val="000240B7"/>
    <w:rsid w:val="00024404"/>
    <w:rsid w:val="00026A4A"/>
    <w:rsid w:val="00027BCC"/>
    <w:rsid w:val="00031A51"/>
    <w:rsid w:val="00031C7C"/>
    <w:rsid w:val="000332AD"/>
    <w:rsid w:val="0005620C"/>
    <w:rsid w:val="00057027"/>
    <w:rsid w:val="00057AFE"/>
    <w:rsid w:val="00061553"/>
    <w:rsid w:val="00073E18"/>
    <w:rsid w:val="00075222"/>
    <w:rsid w:val="00092B13"/>
    <w:rsid w:val="00092C6A"/>
    <w:rsid w:val="000A463A"/>
    <w:rsid w:val="000A5973"/>
    <w:rsid w:val="000A7124"/>
    <w:rsid w:val="000C2BD2"/>
    <w:rsid w:val="000C3130"/>
    <w:rsid w:val="000C6BF2"/>
    <w:rsid w:val="000D0143"/>
    <w:rsid w:val="000D01B5"/>
    <w:rsid w:val="000D0FCD"/>
    <w:rsid w:val="000D63BB"/>
    <w:rsid w:val="000D6C00"/>
    <w:rsid w:val="000E23B7"/>
    <w:rsid w:val="000F080E"/>
    <w:rsid w:val="000F4F9A"/>
    <w:rsid w:val="000F5E50"/>
    <w:rsid w:val="00103EBF"/>
    <w:rsid w:val="00106C40"/>
    <w:rsid w:val="00111E5F"/>
    <w:rsid w:val="00121677"/>
    <w:rsid w:val="0012187F"/>
    <w:rsid w:val="00146DE5"/>
    <w:rsid w:val="00167796"/>
    <w:rsid w:val="0017531A"/>
    <w:rsid w:val="00181161"/>
    <w:rsid w:val="00181994"/>
    <w:rsid w:val="0019406C"/>
    <w:rsid w:val="0019422C"/>
    <w:rsid w:val="00195374"/>
    <w:rsid w:val="001956E1"/>
    <w:rsid w:val="001979CD"/>
    <w:rsid w:val="001A0A8C"/>
    <w:rsid w:val="001A23F9"/>
    <w:rsid w:val="001A464A"/>
    <w:rsid w:val="001B0561"/>
    <w:rsid w:val="001B05C4"/>
    <w:rsid w:val="001B0969"/>
    <w:rsid w:val="001B2841"/>
    <w:rsid w:val="001B317D"/>
    <w:rsid w:val="001B546B"/>
    <w:rsid w:val="001C4133"/>
    <w:rsid w:val="001D18FD"/>
    <w:rsid w:val="001D39DA"/>
    <w:rsid w:val="001D5FFB"/>
    <w:rsid w:val="001D766A"/>
    <w:rsid w:val="001D7B56"/>
    <w:rsid w:val="001E1D20"/>
    <w:rsid w:val="001E6A82"/>
    <w:rsid w:val="00201064"/>
    <w:rsid w:val="00204EEB"/>
    <w:rsid w:val="00205372"/>
    <w:rsid w:val="00207144"/>
    <w:rsid w:val="002076E8"/>
    <w:rsid w:val="002108A8"/>
    <w:rsid w:val="00212293"/>
    <w:rsid w:val="002137A7"/>
    <w:rsid w:val="0021598F"/>
    <w:rsid w:val="002249D6"/>
    <w:rsid w:val="00230A38"/>
    <w:rsid w:val="00232C1A"/>
    <w:rsid w:val="00233DD2"/>
    <w:rsid w:val="002350C4"/>
    <w:rsid w:val="00235CFE"/>
    <w:rsid w:val="002367EF"/>
    <w:rsid w:val="00237905"/>
    <w:rsid w:val="00243347"/>
    <w:rsid w:val="00246125"/>
    <w:rsid w:val="00252370"/>
    <w:rsid w:val="0025582E"/>
    <w:rsid w:val="00255A21"/>
    <w:rsid w:val="002563EF"/>
    <w:rsid w:val="00260422"/>
    <w:rsid w:val="0026531F"/>
    <w:rsid w:val="002743B9"/>
    <w:rsid w:val="002812E2"/>
    <w:rsid w:val="00281634"/>
    <w:rsid w:val="002910A3"/>
    <w:rsid w:val="00295153"/>
    <w:rsid w:val="002977FA"/>
    <w:rsid w:val="002A2BCF"/>
    <w:rsid w:val="002A674C"/>
    <w:rsid w:val="002A75BF"/>
    <w:rsid w:val="002B1044"/>
    <w:rsid w:val="002B2A3F"/>
    <w:rsid w:val="002B5FEF"/>
    <w:rsid w:val="002C0360"/>
    <w:rsid w:val="002C1231"/>
    <w:rsid w:val="002C6253"/>
    <w:rsid w:val="002C6DD6"/>
    <w:rsid w:val="002C7FAB"/>
    <w:rsid w:val="002D0BB9"/>
    <w:rsid w:val="002D2AF4"/>
    <w:rsid w:val="002D2F81"/>
    <w:rsid w:val="002D3A91"/>
    <w:rsid w:val="002D3B25"/>
    <w:rsid w:val="002D3FB9"/>
    <w:rsid w:val="002D49BB"/>
    <w:rsid w:val="002D7F89"/>
    <w:rsid w:val="002E453B"/>
    <w:rsid w:val="002F01AD"/>
    <w:rsid w:val="002F0F53"/>
    <w:rsid w:val="00306BDF"/>
    <w:rsid w:val="00307F31"/>
    <w:rsid w:val="003104A0"/>
    <w:rsid w:val="00310E91"/>
    <w:rsid w:val="003113DF"/>
    <w:rsid w:val="0032041B"/>
    <w:rsid w:val="00323665"/>
    <w:rsid w:val="00331F01"/>
    <w:rsid w:val="003324B3"/>
    <w:rsid w:val="00333D83"/>
    <w:rsid w:val="003352A4"/>
    <w:rsid w:val="00350387"/>
    <w:rsid w:val="00352C9B"/>
    <w:rsid w:val="00362ABC"/>
    <w:rsid w:val="0036502A"/>
    <w:rsid w:val="003732D7"/>
    <w:rsid w:val="003926E6"/>
    <w:rsid w:val="003A0A5A"/>
    <w:rsid w:val="003A20F6"/>
    <w:rsid w:val="003A4425"/>
    <w:rsid w:val="003A6393"/>
    <w:rsid w:val="003B0EBD"/>
    <w:rsid w:val="003B2637"/>
    <w:rsid w:val="003B3C30"/>
    <w:rsid w:val="003D393A"/>
    <w:rsid w:val="003D5F6C"/>
    <w:rsid w:val="003E0C55"/>
    <w:rsid w:val="003E690A"/>
    <w:rsid w:val="003F2BF5"/>
    <w:rsid w:val="003F3177"/>
    <w:rsid w:val="003F67D8"/>
    <w:rsid w:val="00403F91"/>
    <w:rsid w:val="00410747"/>
    <w:rsid w:val="00421461"/>
    <w:rsid w:val="00424483"/>
    <w:rsid w:val="004316C7"/>
    <w:rsid w:val="00432B41"/>
    <w:rsid w:val="00432E77"/>
    <w:rsid w:val="00450C9A"/>
    <w:rsid w:val="00451E39"/>
    <w:rsid w:val="00452CC8"/>
    <w:rsid w:val="00454C36"/>
    <w:rsid w:val="0045699B"/>
    <w:rsid w:val="0046643B"/>
    <w:rsid w:val="00467941"/>
    <w:rsid w:val="004720A3"/>
    <w:rsid w:val="00473A23"/>
    <w:rsid w:val="00473DC8"/>
    <w:rsid w:val="00475F7F"/>
    <w:rsid w:val="00490A54"/>
    <w:rsid w:val="0049155B"/>
    <w:rsid w:val="004958B8"/>
    <w:rsid w:val="00497E3B"/>
    <w:rsid w:val="004A005D"/>
    <w:rsid w:val="004B4D2F"/>
    <w:rsid w:val="004B52B4"/>
    <w:rsid w:val="004B5385"/>
    <w:rsid w:val="004C7169"/>
    <w:rsid w:val="004D00A4"/>
    <w:rsid w:val="004D1A56"/>
    <w:rsid w:val="004D4471"/>
    <w:rsid w:val="004D6734"/>
    <w:rsid w:val="004E09EF"/>
    <w:rsid w:val="004E1FD0"/>
    <w:rsid w:val="004E2869"/>
    <w:rsid w:val="004E3C06"/>
    <w:rsid w:val="004E40FA"/>
    <w:rsid w:val="004F0D4D"/>
    <w:rsid w:val="0050121C"/>
    <w:rsid w:val="0050624B"/>
    <w:rsid w:val="005111EE"/>
    <w:rsid w:val="00511507"/>
    <w:rsid w:val="005167FB"/>
    <w:rsid w:val="00520397"/>
    <w:rsid w:val="00524330"/>
    <w:rsid w:val="00524CA3"/>
    <w:rsid w:val="00526E71"/>
    <w:rsid w:val="005273D9"/>
    <w:rsid w:val="00535E08"/>
    <w:rsid w:val="00536BF0"/>
    <w:rsid w:val="005429C8"/>
    <w:rsid w:val="00542BE8"/>
    <w:rsid w:val="00551E15"/>
    <w:rsid w:val="0055795E"/>
    <w:rsid w:val="00563CB5"/>
    <w:rsid w:val="00565B74"/>
    <w:rsid w:val="005704E1"/>
    <w:rsid w:val="005728FB"/>
    <w:rsid w:val="00574152"/>
    <w:rsid w:val="005779F4"/>
    <w:rsid w:val="00580472"/>
    <w:rsid w:val="00580542"/>
    <w:rsid w:val="00581B63"/>
    <w:rsid w:val="00587678"/>
    <w:rsid w:val="00595ADD"/>
    <w:rsid w:val="005B7E2F"/>
    <w:rsid w:val="005C1207"/>
    <w:rsid w:val="005C36C1"/>
    <w:rsid w:val="005C4418"/>
    <w:rsid w:val="005C4D37"/>
    <w:rsid w:val="005D10D8"/>
    <w:rsid w:val="005D38D5"/>
    <w:rsid w:val="005E6E5B"/>
    <w:rsid w:val="005E7693"/>
    <w:rsid w:val="005F0810"/>
    <w:rsid w:val="005F420E"/>
    <w:rsid w:val="005F687F"/>
    <w:rsid w:val="00600222"/>
    <w:rsid w:val="00603E85"/>
    <w:rsid w:val="00606F5E"/>
    <w:rsid w:val="00624EF4"/>
    <w:rsid w:val="006372F3"/>
    <w:rsid w:val="006418C8"/>
    <w:rsid w:val="00654850"/>
    <w:rsid w:val="0067321A"/>
    <w:rsid w:val="00681655"/>
    <w:rsid w:val="00683C46"/>
    <w:rsid w:val="006845AD"/>
    <w:rsid w:val="00686247"/>
    <w:rsid w:val="006A15BB"/>
    <w:rsid w:val="006A3A89"/>
    <w:rsid w:val="006B5B12"/>
    <w:rsid w:val="006B6112"/>
    <w:rsid w:val="006B6EAC"/>
    <w:rsid w:val="006B7CE1"/>
    <w:rsid w:val="006C2658"/>
    <w:rsid w:val="006C489F"/>
    <w:rsid w:val="006D4D9F"/>
    <w:rsid w:val="006E42B8"/>
    <w:rsid w:val="006E7D8D"/>
    <w:rsid w:val="006F6316"/>
    <w:rsid w:val="00705FD0"/>
    <w:rsid w:val="0071073D"/>
    <w:rsid w:val="0071260A"/>
    <w:rsid w:val="0071286A"/>
    <w:rsid w:val="00714F0F"/>
    <w:rsid w:val="0072272D"/>
    <w:rsid w:val="0072432C"/>
    <w:rsid w:val="007260DD"/>
    <w:rsid w:val="00726862"/>
    <w:rsid w:val="00732CD2"/>
    <w:rsid w:val="00733904"/>
    <w:rsid w:val="007343AD"/>
    <w:rsid w:val="0073496F"/>
    <w:rsid w:val="00737197"/>
    <w:rsid w:val="00742DC1"/>
    <w:rsid w:val="007452C2"/>
    <w:rsid w:val="00745B75"/>
    <w:rsid w:val="00761AA5"/>
    <w:rsid w:val="0076646A"/>
    <w:rsid w:val="0077222A"/>
    <w:rsid w:val="007732E3"/>
    <w:rsid w:val="00774D2A"/>
    <w:rsid w:val="00776A30"/>
    <w:rsid w:val="007827C1"/>
    <w:rsid w:val="0079618E"/>
    <w:rsid w:val="007A11CA"/>
    <w:rsid w:val="007A60EF"/>
    <w:rsid w:val="007B1D7E"/>
    <w:rsid w:val="007B2514"/>
    <w:rsid w:val="007B2C7B"/>
    <w:rsid w:val="007C04CE"/>
    <w:rsid w:val="007C0D93"/>
    <w:rsid w:val="007D133B"/>
    <w:rsid w:val="007D203D"/>
    <w:rsid w:val="007D60FD"/>
    <w:rsid w:val="007D63CF"/>
    <w:rsid w:val="007D7761"/>
    <w:rsid w:val="007D7AA4"/>
    <w:rsid w:val="007D7EE6"/>
    <w:rsid w:val="007D7FCF"/>
    <w:rsid w:val="007E0E91"/>
    <w:rsid w:val="007E4EA5"/>
    <w:rsid w:val="007E71CB"/>
    <w:rsid w:val="007F24B1"/>
    <w:rsid w:val="007F392A"/>
    <w:rsid w:val="007F55A7"/>
    <w:rsid w:val="007F5B2B"/>
    <w:rsid w:val="007F6A4A"/>
    <w:rsid w:val="008057FA"/>
    <w:rsid w:val="00813E05"/>
    <w:rsid w:val="00813F78"/>
    <w:rsid w:val="00814FFE"/>
    <w:rsid w:val="00816685"/>
    <w:rsid w:val="00822CDB"/>
    <w:rsid w:val="00826105"/>
    <w:rsid w:val="00826DB6"/>
    <w:rsid w:val="008313A9"/>
    <w:rsid w:val="00832D23"/>
    <w:rsid w:val="00835595"/>
    <w:rsid w:val="0083562A"/>
    <w:rsid w:val="0084148E"/>
    <w:rsid w:val="0084245E"/>
    <w:rsid w:val="00847EB7"/>
    <w:rsid w:val="00850BD2"/>
    <w:rsid w:val="00854D7B"/>
    <w:rsid w:val="008568FA"/>
    <w:rsid w:val="00857935"/>
    <w:rsid w:val="00862308"/>
    <w:rsid w:val="00865183"/>
    <w:rsid w:val="00865A65"/>
    <w:rsid w:val="00870894"/>
    <w:rsid w:val="00872C09"/>
    <w:rsid w:val="00872FEA"/>
    <w:rsid w:val="00880459"/>
    <w:rsid w:val="00882A4C"/>
    <w:rsid w:val="00896921"/>
    <w:rsid w:val="008A0285"/>
    <w:rsid w:val="008A1E6E"/>
    <w:rsid w:val="008B50D9"/>
    <w:rsid w:val="008B776A"/>
    <w:rsid w:val="008C0D48"/>
    <w:rsid w:val="008C52F1"/>
    <w:rsid w:val="008D30B4"/>
    <w:rsid w:val="008E0BDD"/>
    <w:rsid w:val="008E5E78"/>
    <w:rsid w:val="008E7807"/>
    <w:rsid w:val="008F69EC"/>
    <w:rsid w:val="0090051B"/>
    <w:rsid w:val="00901A24"/>
    <w:rsid w:val="00901B2A"/>
    <w:rsid w:val="009031CA"/>
    <w:rsid w:val="009219B3"/>
    <w:rsid w:val="00924DE1"/>
    <w:rsid w:val="00925DF1"/>
    <w:rsid w:val="009261B6"/>
    <w:rsid w:val="00936111"/>
    <w:rsid w:val="009547F3"/>
    <w:rsid w:val="009620F9"/>
    <w:rsid w:val="009623D9"/>
    <w:rsid w:val="00963582"/>
    <w:rsid w:val="009718BC"/>
    <w:rsid w:val="009758E1"/>
    <w:rsid w:val="00977E98"/>
    <w:rsid w:val="009821EF"/>
    <w:rsid w:val="00984CE2"/>
    <w:rsid w:val="0099709D"/>
    <w:rsid w:val="009A2C9F"/>
    <w:rsid w:val="009A3F52"/>
    <w:rsid w:val="009A428D"/>
    <w:rsid w:val="009A632F"/>
    <w:rsid w:val="009B1341"/>
    <w:rsid w:val="009B18C9"/>
    <w:rsid w:val="009B76B3"/>
    <w:rsid w:val="009C1DEE"/>
    <w:rsid w:val="009C342A"/>
    <w:rsid w:val="009D162F"/>
    <w:rsid w:val="009D2C75"/>
    <w:rsid w:val="009D3F68"/>
    <w:rsid w:val="009D4543"/>
    <w:rsid w:val="009E091E"/>
    <w:rsid w:val="009E46EB"/>
    <w:rsid w:val="009E6242"/>
    <w:rsid w:val="009E72E9"/>
    <w:rsid w:val="009F2654"/>
    <w:rsid w:val="009F65F6"/>
    <w:rsid w:val="00A123E9"/>
    <w:rsid w:val="00A14CEA"/>
    <w:rsid w:val="00A1535C"/>
    <w:rsid w:val="00A17D1D"/>
    <w:rsid w:val="00A20576"/>
    <w:rsid w:val="00A27AD5"/>
    <w:rsid w:val="00A27C3C"/>
    <w:rsid w:val="00A27FBF"/>
    <w:rsid w:val="00A33AFB"/>
    <w:rsid w:val="00A46D80"/>
    <w:rsid w:val="00A5268A"/>
    <w:rsid w:val="00A607AE"/>
    <w:rsid w:val="00A73106"/>
    <w:rsid w:val="00A7389F"/>
    <w:rsid w:val="00A74CF5"/>
    <w:rsid w:val="00A779E2"/>
    <w:rsid w:val="00A80D90"/>
    <w:rsid w:val="00A818B2"/>
    <w:rsid w:val="00A822C1"/>
    <w:rsid w:val="00A83499"/>
    <w:rsid w:val="00A93E45"/>
    <w:rsid w:val="00A95974"/>
    <w:rsid w:val="00A95B89"/>
    <w:rsid w:val="00A96D53"/>
    <w:rsid w:val="00AA2E5F"/>
    <w:rsid w:val="00AA42B0"/>
    <w:rsid w:val="00AA507D"/>
    <w:rsid w:val="00AB151D"/>
    <w:rsid w:val="00AB377E"/>
    <w:rsid w:val="00AB598D"/>
    <w:rsid w:val="00AC2B9E"/>
    <w:rsid w:val="00AC50C0"/>
    <w:rsid w:val="00AC5556"/>
    <w:rsid w:val="00AC67A7"/>
    <w:rsid w:val="00AE105C"/>
    <w:rsid w:val="00AE3CE0"/>
    <w:rsid w:val="00AE4563"/>
    <w:rsid w:val="00AE6A29"/>
    <w:rsid w:val="00AF155E"/>
    <w:rsid w:val="00AF279E"/>
    <w:rsid w:val="00AF361C"/>
    <w:rsid w:val="00B012C2"/>
    <w:rsid w:val="00B05A04"/>
    <w:rsid w:val="00B07DF7"/>
    <w:rsid w:val="00B11809"/>
    <w:rsid w:val="00B145B4"/>
    <w:rsid w:val="00B21917"/>
    <w:rsid w:val="00B36711"/>
    <w:rsid w:val="00B43B28"/>
    <w:rsid w:val="00B447FA"/>
    <w:rsid w:val="00B52F6A"/>
    <w:rsid w:val="00B57D73"/>
    <w:rsid w:val="00B709F0"/>
    <w:rsid w:val="00B7249E"/>
    <w:rsid w:val="00B87187"/>
    <w:rsid w:val="00B87F26"/>
    <w:rsid w:val="00B93ED1"/>
    <w:rsid w:val="00B97D23"/>
    <w:rsid w:val="00BA075F"/>
    <w:rsid w:val="00BA34D0"/>
    <w:rsid w:val="00BB0079"/>
    <w:rsid w:val="00BB1062"/>
    <w:rsid w:val="00BB5B77"/>
    <w:rsid w:val="00BC2C31"/>
    <w:rsid w:val="00BC5B92"/>
    <w:rsid w:val="00BD14F4"/>
    <w:rsid w:val="00BD1674"/>
    <w:rsid w:val="00BD4385"/>
    <w:rsid w:val="00BD5160"/>
    <w:rsid w:val="00BE2B1F"/>
    <w:rsid w:val="00BE4CC0"/>
    <w:rsid w:val="00BE6D5F"/>
    <w:rsid w:val="00BE7CC2"/>
    <w:rsid w:val="00BF03B7"/>
    <w:rsid w:val="00C07F0F"/>
    <w:rsid w:val="00C14987"/>
    <w:rsid w:val="00C2120B"/>
    <w:rsid w:val="00C23B76"/>
    <w:rsid w:val="00C275FE"/>
    <w:rsid w:val="00C320D8"/>
    <w:rsid w:val="00C34FED"/>
    <w:rsid w:val="00C350FD"/>
    <w:rsid w:val="00C359B3"/>
    <w:rsid w:val="00C37524"/>
    <w:rsid w:val="00C445EC"/>
    <w:rsid w:val="00C44A3C"/>
    <w:rsid w:val="00C50DEB"/>
    <w:rsid w:val="00C51BA5"/>
    <w:rsid w:val="00C55CE9"/>
    <w:rsid w:val="00C615F2"/>
    <w:rsid w:val="00C62D1A"/>
    <w:rsid w:val="00C632F6"/>
    <w:rsid w:val="00C64593"/>
    <w:rsid w:val="00C672E9"/>
    <w:rsid w:val="00C716F7"/>
    <w:rsid w:val="00C72ED3"/>
    <w:rsid w:val="00C7309E"/>
    <w:rsid w:val="00C7439F"/>
    <w:rsid w:val="00C752CF"/>
    <w:rsid w:val="00C77953"/>
    <w:rsid w:val="00C8188A"/>
    <w:rsid w:val="00C81983"/>
    <w:rsid w:val="00C82D71"/>
    <w:rsid w:val="00C90864"/>
    <w:rsid w:val="00C91D61"/>
    <w:rsid w:val="00C92333"/>
    <w:rsid w:val="00C92812"/>
    <w:rsid w:val="00C95F50"/>
    <w:rsid w:val="00CA3B5F"/>
    <w:rsid w:val="00CA55CC"/>
    <w:rsid w:val="00CA7B21"/>
    <w:rsid w:val="00CB0992"/>
    <w:rsid w:val="00CB1F01"/>
    <w:rsid w:val="00CB2367"/>
    <w:rsid w:val="00CD5B8D"/>
    <w:rsid w:val="00CD6CB5"/>
    <w:rsid w:val="00CF1B37"/>
    <w:rsid w:val="00CF6F91"/>
    <w:rsid w:val="00CF7453"/>
    <w:rsid w:val="00D03462"/>
    <w:rsid w:val="00D05D95"/>
    <w:rsid w:val="00D20388"/>
    <w:rsid w:val="00D3214D"/>
    <w:rsid w:val="00D329F8"/>
    <w:rsid w:val="00D50742"/>
    <w:rsid w:val="00D533CE"/>
    <w:rsid w:val="00D53669"/>
    <w:rsid w:val="00D61380"/>
    <w:rsid w:val="00D651DA"/>
    <w:rsid w:val="00D67A94"/>
    <w:rsid w:val="00D67B60"/>
    <w:rsid w:val="00D72406"/>
    <w:rsid w:val="00D94712"/>
    <w:rsid w:val="00DA1EDD"/>
    <w:rsid w:val="00DB18CD"/>
    <w:rsid w:val="00DB1F73"/>
    <w:rsid w:val="00DB6C6D"/>
    <w:rsid w:val="00DB6CDF"/>
    <w:rsid w:val="00DC3081"/>
    <w:rsid w:val="00DD10DB"/>
    <w:rsid w:val="00DD3C68"/>
    <w:rsid w:val="00DD5738"/>
    <w:rsid w:val="00DE4AD9"/>
    <w:rsid w:val="00DE50BB"/>
    <w:rsid w:val="00DF2E58"/>
    <w:rsid w:val="00DF3EBB"/>
    <w:rsid w:val="00DF6B94"/>
    <w:rsid w:val="00E033EF"/>
    <w:rsid w:val="00E267BC"/>
    <w:rsid w:val="00E30243"/>
    <w:rsid w:val="00E32F20"/>
    <w:rsid w:val="00E37A39"/>
    <w:rsid w:val="00E42A5F"/>
    <w:rsid w:val="00E437FD"/>
    <w:rsid w:val="00E45C41"/>
    <w:rsid w:val="00E50D4F"/>
    <w:rsid w:val="00E54E08"/>
    <w:rsid w:val="00E63B37"/>
    <w:rsid w:val="00E71904"/>
    <w:rsid w:val="00E72EB3"/>
    <w:rsid w:val="00E90033"/>
    <w:rsid w:val="00E9102F"/>
    <w:rsid w:val="00E95128"/>
    <w:rsid w:val="00E95414"/>
    <w:rsid w:val="00E9787E"/>
    <w:rsid w:val="00EA2CF2"/>
    <w:rsid w:val="00EB3964"/>
    <w:rsid w:val="00EB63D4"/>
    <w:rsid w:val="00EC1691"/>
    <w:rsid w:val="00EC16E7"/>
    <w:rsid w:val="00EC22AD"/>
    <w:rsid w:val="00EC30B8"/>
    <w:rsid w:val="00EC4EB8"/>
    <w:rsid w:val="00EC527C"/>
    <w:rsid w:val="00EE6155"/>
    <w:rsid w:val="00EE61AE"/>
    <w:rsid w:val="00EE72FD"/>
    <w:rsid w:val="00EF7D38"/>
    <w:rsid w:val="00F0432A"/>
    <w:rsid w:val="00F20B6D"/>
    <w:rsid w:val="00F20CD2"/>
    <w:rsid w:val="00F21404"/>
    <w:rsid w:val="00F22686"/>
    <w:rsid w:val="00F33C1A"/>
    <w:rsid w:val="00F3642C"/>
    <w:rsid w:val="00F36C88"/>
    <w:rsid w:val="00F37584"/>
    <w:rsid w:val="00F43B90"/>
    <w:rsid w:val="00F45CEA"/>
    <w:rsid w:val="00F51947"/>
    <w:rsid w:val="00F52829"/>
    <w:rsid w:val="00F55025"/>
    <w:rsid w:val="00F5690E"/>
    <w:rsid w:val="00F6385B"/>
    <w:rsid w:val="00F72342"/>
    <w:rsid w:val="00F74E80"/>
    <w:rsid w:val="00F77146"/>
    <w:rsid w:val="00F846F2"/>
    <w:rsid w:val="00F848C6"/>
    <w:rsid w:val="00F863CC"/>
    <w:rsid w:val="00F93F1E"/>
    <w:rsid w:val="00FA2D85"/>
    <w:rsid w:val="00FA588B"/>
    <w:rsid w:val="00FA7563"/>
    <w:rsid w:val="00FB0D77"/>
    <w:rsid w:val="00FC6B15"/>
    <w:rsid w:val="00FC77E3"/>
    <w:rsid w:val="00FD0F4B"/>
    <w:rsid w:val="00FE01D5"/>
    <w:rsid w:val="00FE0A62"/>
    <w:rsid w:val="00FE5849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AC1BBD"/>
  <w15:docId w15:val="{4E21F826-55D3-4851-8D02-9D210BE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E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64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71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F6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E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F6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EC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C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432B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2B41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432B4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32B41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32B41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D321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1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14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1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14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14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C8188A"/>
    <w:pPr>
      <w:ind w:left="720"/>
      <w:contextualSpacing/>
    </w:pPr>
    <w:rPr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1C4133"/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C645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5E7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ne.gov.co/files/investigaciones/pib/departamentales/B_2005/Bol_dptal_2016preliminar.pdf" TargetMode="External"/><Relationship Id="rId2" Type="http://schemas.openxmlformats.org/officeDocument/2006/relationships/hyperlink" Target="http://www.urosario.edu.co/competitividad/contenido/Publicaciones/IDC-2016/" TargetMode="External"/><Relationship Id="rId1" Type="http://schemas.openxmlformats.org/officeDocument/2006/relationships/hyperlink" Target="http://www.dinero.com/pais/articulo/departamentos-lideres-de-innovacion-en-colombia-2016/238659" TargetMode="External"/><Relationship Id="rId4" Type="http://schemas.openxmlformats.org/officeDocument/2006/relationships/hyperlink" Target="http://www.camaramedellin.com.co/site/Portals/0/Documentos/2017/Informativo%20c&#225;mara/INFORME%20DE%20LA%20ECONOM&#205;A%20ANTIOQUE&#209;A%20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Con161</b:Tag>
    <b:SourceType>DocumentFromInternetSite</b:SourceType>
    <b:Guid>{E897066F-47D1-4BDA-8231-79FFA183927F}</b:Guid>
    <b:Title>Índice Departamental de Competitividad 2016</b:Title>
    <b:InternetSiteTitle>Centro de Pensamiento en Estrategias Competitivas</b:InternetSiteTitle>
    <b:Year>2016</b:Year>
    <b:URL>http://www.urosario.edu.co/competitividad/contenido/Publicaciones/IDC-2016/</b:URL>
    <b:Author>
      <b:Author>
        <b:Corporate>Consejo Privado de Competitividad</b:Corporate>
      </b:Author>
    </b:Author>
    <b:YearAccessed>2017</b:YearAccessed>
    <b:MonthAccessed>junio</b:MonthAccessed>
    <b:DayAccessed>28</b:DayAccessed>
    <b:RefOrder>1</b:RefOrder>
  </b:Source>
  <b:Source>
    <b:Tag>DAN171</b:Tag>
    <b:SourceType>DocumentFromInternetSite</b:SourceType>
    <b:Guid>{F2EEA729-2038-43AE-87A5-B2579257A949}</b:Guid>
    <b:Author>
      <b:Author>
        <b:Corporate>DANE</b:Corporate>
      </b:Author>
    </b:Author>
    <b:Title>Boletín Técnico Cuentas Departamentales Producto Interno Bruto 2016 Preliminar</b:Title>
    <b:InternetSiteTitle>Cuentas Departamentales</b:InternetSiteTitle>
    <b:Year>2017</b:Year>
    <b:Month>junio</b:Month>
    <b:Day>2</b:Day>
    <b:URL>https://www.dane.gov.co/files/investigaciones/pib/departamentales/B_2005/Bol_dptal_2016preliminar.pdf</b:URL>
    <b:LCID>es-CO</b:LCID>
    <b:YearAccessed>2017</b:YearAccessed>
    <b:MonthAccessed>junio</b:MonthAccessed>
    <b:DayAccessed>28</b:DayAccessed>
    <b:RefOrder>2</b:RefOrder>
  </b:Source>
  <b:Source>
    <b:Tag>Par16</b:Tag>
    <b:SourceType>InternetSite</b:SourceType>
    <b:Guid>{0FD55B63-B085-4589-B6FB-E3FA5D82B36A}</b:Guid>
    <b:Title>Medellín, la ciudad con mejor economía y más empleo en Latinoamérica</b:Title>
    <b:InternetSiteTitle>El Tiempo</b:InternetSiteTitle>
    <b:Year>2016</b:Year>
    <b:Month>septiembre</b:Month>
    <b:Day>6</b:Day>
    <b:URL>http://www.eltiempo.com/archivo/documento/CMS-16343995</b:URL>
    <b:Author>
      <b:Author>
        <b:NameList>
          <b:Person>
            <b:Last>Pareja</b:Last>
            <b:First>Deicy</b:First>
            <b:Middle>Johana</b:Middle>
          </b:Person>
        </b:NameList>
      </b:Author>
    </b:Author>
    <b:YearAccessed>2017</b:YearAccessed>
    <b:MonthAccessed>junio</b:MonthAccessed>
    <b:DayAccessed>28</b:DayAccessed>
    <b:RefOrder>3</b:RefOrder>
  </b:Source>
  <b:Source>
    <b:Tag>Lee16</b:Tag>
    <b:SourceType>InternetSite</b:SourceType>
    <b:Guid>{B3925D26-A0C2-4A17-8A94-DEC7F49D6E82}</b:Guid>
    <b:Author>
      <b:Author>
        <b:Corporate>Lee Kuan Yew World City Prize</b:Corporate>
      </b:Author>
    </b:Author>
    <b:Title>2016 Prize Laureate: Medellín</b:Title>
    <b:InternetSiteTitle>Lee Kuan Yew World City Prize</b:InternetSiteTitle>
    <b:Year>2016</b:Year>
    <b:URL>https://www.leekuanyewworldcityprize.com.sg/laureate_medellin.htm</b:URL>
    <b:YearAccessed>2017</b:YearAccessed>
    <b:MonthAccessed>junio</b:MonthAccessed>
    <b:DayAccessed>28</b:DayAccessed>
    <b:LCID>es-CO</b:LCID>
    <b:RefOrder>4</b:RefOrder>
  </b:Source>
  <b:Source>
    <b:Tag>Din16</b:Tag>
    <b:SourceType>InternetSite</b:SourceType>
    <b:Guid>{17BBFD06-A8B8-427D-987B-6483116B92FF}</b:Guid>
    <b:Author>
      <b:Author>
        <b:Corporate>Dinero</b:Corporate>
      </b:Author>
    </b:Author>
    <b:Title>Bogotá y Antioquia son los líderes en innovación del país según DNP</b:Title>
    <b:InternetSiteTitle>Revista Dinero</b:InternetSiteTitle>
    <b:Year>2016</b:Year>
    <b:Month>abril</b:Month>
    <b:Day>11</b:Day>
    <b:URL>http://www.dinero.com/internacional/articulo/michel-temer-y-el-congreso-de-brasil-desprestigiado/247012</b:URL>
    <b:YearAccessed>2017</b:YearAccessed>
    <b:MonthAccessed>junio</b:MonthAccessed>
    <b:DayAccessed>28</b:DayAccessed>
    <b:LCID>es-CO</b:LCID>
    <b:RefOrder>5</b:RefOrder>
  </b:Source>
  <b:Source>
    <b:Tag>BBC13</b:Tag>
    <b:SourceType>InternetSite</b:SourceType>
    <b:Guid>{D71FAF96-D60C-4F0D-9B95-949E6FA1203E}</b:Guid>
    <b:Author>
      <b:Author>
        <b:Corporate>BBC Mundo</b:Corporate>
      </b:Author>
    </b:Author>
    <b:Title>Medellín, capital latinoamericana de la innovación</b:Title>
    <b:InternetSiteTitle>BBC Mundo</b:InternetSiteTitle>
    <b:Year>2013</b:Year>
    <b:Month>enero</b:Month>
    <b:Day>24</b:Day>
    <b:URL>http://www.bbc.com/mundo/noticias/2013/01/130123_medellin_innovacion_aw</b:URL>
    <b:YearAccessed>2017</b:YearAccessed>
    <b:MonthAccessed>junio</b:MonthAccessed>
    <b:DayAccessed>28</b:DayAccessed>
    <b:LCID>es-CO</b:LCID>
    <b:RefOrder>6</b:RefOrder>
  </b:Source>
  <b:Source>
    <b:Tag>Cit13</b:Tag>
    <b:SourceType>InternetSite</b:SourceType>
    <b:Guid>{F33833E6-AF4F-4D99-B8CE-AE11282D5AB7}</b:Guid>
    <b:Author>
      <b:Author>
        <b:Corporate>Citigroup</b:Corporate>
      </b:Author>
    </b:Author>
    <b:Title>Wall Street Journal and Citi Announce Medellín Wins ‘City of the Year' Global Competition</b:Title>
    <b:InternetSiteTitle>Citi</b:InternetSiteTitle>
    <b:Year>2013</b:Year>
    <b:Month>marzo</b:Month>
    <b:Day>1</b:Day>
    <b:URL>http://www.citigroup.com/citi/news/2013/130301a.htm</b:URL>
    <b:YearAccessed>2017</b:YearAccessed>
    <b:MonthAccessed>junio</b:MonthAccessed>
    <b:DayAccessed>28</b:DayAccessed>
    <b:LCID>es-CO</b:LCID>
    <b:RefOrder>7</b:RefOrder>
  </b:Source>
  <b:Source>
    <b:Tag>ElE15</b:Tag>
    <b:SourceType>InternetSite</b:SourceType>
    <b:Guid>{DA029A73-FE24-4E2F-8B8B-6587D654E032}</b:Guid>
    <b:Author>
      <b:Author>
        <b:Corporate>El Espectador</b:Corporate>
      </b:Author>
    </b:Author>
    <b:Title>El país le quedó pequeño al Grupo Empresarial Antioqueño</b:Title>
    <b:InternetSiteTitle>El Espectador</b:InternetSiteTitle>
    <b:Year>2015</b:Year>
    <b:Month>septiembre</b:Month>
    <b:Day>8</b:Day>
    <b:URL>http://www.elespectador.com/noticias/economia/el-pais-le-quedo-pequeno-al-grupo-empresarial-antioquen-articulo-584762</b:URL>
    <b:YearAccessed>2017</b:YearAccessed>
    <b:MonthAccessed>junio</b:MonthAccessed>
    <b:DayAccessed>28</b:DayAccessed>
    <b:RefOrder>8</b:RefOrder>
  </b:Source>
</b:Sources>
</file>

<file path=customXml/itemProps1.xml><?xml version="1.0" encoding="utf-8"?>
<ds:datastoreItem xmlns:ds="http://schemas.openxmlformats.org/officeDocument/2006/customXml" ds:itemID="{2B8C384A-07FC-4C00-9DD4-14F08A8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TERESA CAMACHO</cp:lastModifiedBy>
  <cp:revision>9</cp:revision>
  <dcterms:created xsi:type="dcterms:W3CDTF">2017-10-30T22:32:00Z</dcterms:created>
  <dcterms:modified xsi:type="dcterms:W3CDTF">2017-10-31T16:06:00Z</dcterms:modified>
</cp:coreProperties>
</file>